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F987" w14:textId="3A8AC427" w:rsidR="002D21A1" w:rsidRDefault="002D21A1" w:rsidP="002D21A1">
      <w:pPr>
        <w:rPr>
          <w:rFonts w:ascii="Lato" w:hAnsi="Lato" w:cs="Arial"/>
          <w:b/>
          <w:bCs/>
          <w:szCs w:val="24"/>
        </w:rPr>
      </w:pPr>
      <w:r w:rsidRPr="002D21A1">
        <w:rPr>
          <w:rFonts w:ascii="Lato" w:hAnsi="Lato" w:cs="Arial"/>
          <w:b/>
          <w:bCs/>
          <w:szCs w:val="24"/>
        </w:rPr>
        <w:t xml:space="preserve">CHILD </w:t>
      </w:r>
      <w:r w:rsidR="00F414A6">
        <w:rPr>
          <w:rFonts w:ascii="Lato" w:hAnsi="Lato" w:cs="Arial"/>
          <w:b/>
          <w:bCs/>
          <w:szCs w:val="24"/>
        </w:rPr>
        <w:t>DENTAL</w:t>
      </w:r>
      <w:r w:rsidR="0020744B">
        <w:rPr>
          <w:rFonts w:ascii="Lato" w:hAnsi="Lato" w:cs="Arial"/>
          <w:b/>
          <w:bCs/>
          <w:szCs w:val="24"/>
        </w:rPr>
        <w:t xml:space="preserve"> </w:t>
      </w:r>
      <w:r w:rsidRPr="002D21A1">
        <w:rPr>
          <w:rFonts w:ascii="Lato" w:hAnsi="Lato" w:cs="Arial"/>
          <w:b/>
          <w:bCs/>
          <w:szCs w:val="24"/>
        </w:rPr>
        <w:t xml:space="preserve">HEALTH CARE – FINANCIAL SUPPORTS </w:t>
      </w:r>
    </w:p>
    <w:p w14:paraId="448441DE" w14:textId="77777777" w:rsidR="002D21A1" w:rsidRPr="002D21A1" w:rsidRDefault="002D21A1" w:rsidP="002D21A1">
      <w:pPr>
        <w:rPr>
          <w:rFonts w:ascii="Lato" w:hAnsi="Lato" w:cs="Arial"/>
          <w:b/>
          <w:bCs/>
          <w:szCs w:val="24"/>
        </w:rPr>
      </w:pPr>
    </w:p>
    <w:p w14:paraId="5F4177B7" w14:textId="25B2ACC6" w:rsidR="002D21A1" w:rsidRPr="00AB106F" w:rsidRDefault="002D21A1" w:rsidP="002D21A1">
      <w:pPr>
        <w:rPr>
          <w:rFonts w:ascii="Lato" w:hAnsi="Lato" w:cs="Arial"/>
          <w:b/>
          <w:bCs/>
          <w:sz w:val="22"/>
          <w:szCs w:val="22"/>
          <w:u w:val="single"/>
        </w:rPr>
      </w:pPr>
      <w:r>
        <w:rPr>
          <w:rFonts w:ascii="Lato" w:hAnsi="Lato" w:cs="Arial"/>
          <w:b/>
          <w:bCs/>
          <w:sz w:val="22"/>
          <w:szCs w:val="22"/>
          <w:u w:val="single"/>
        </w:rPr>
        <w:t xml:space="preserve">BC </w:t>
      </w:r>
      <w:r w:rsidRPr="00AB106F">
        <w:rPr>
          <w:rFonts w:ascii="Lato" w:hAnsi="Lato" w:cs="Arial"/>
          <w:b/>
          <w:bCs/>
          <w:sz w:val="22"/>
          <w:szCs w:val="22"/>
          <w:u w:val="single"/>
        </w:rPr>
        <w:t>Healthy Kids Program</w:t>
      </w:r>
    </w:p>
    <w:p w14:paraId="6D9A8404" w14:textId="59652BCF" w:rsidR="002D21A1" w:rsidRPr="00CC2FB8" w:rsidRDefault="002D21A1" w:rsidP="002D21A1">
      <w:pPr>
        <w:rPr>
          <w:rFonts w:ascii="Lato" w:hAnsi="Lato" w:cs="Arial"/>
          <w:sz w:val="22"/>
          <w:szCs w:val="22"/>
        </w:rPr>
      </w:pPr>
      <w:r w:rsidRPr="00CC2FB8">
        <w:rPr>
          <w:rFonts w:ascii="Lato" w:hAnsi="Lato" w:cs="Arial"/>
          <w:sz w:val="22"/>
          <w:szCs w:val="22"/>
        </w:rPr>
        <w:t xml:space="preserve">The Healthy Kids Program provides coverage for basic dental treatment to children under 19 years of age in families </w:t>
      </w:r>
      <w:r w:rsidR="0020744B">
        <w:rPr>
          <w:rFonts w:ascii="Lato" w:hAnsi="Lato" w:cs="Arial"/>
          <w:sz w:val="22"/>
          <w:szCs w:val="22"/>
        </w:rPr>
        <w:t>receiving</w:t>
      </w:r>
      <w:r w:rsidRPr="00CC2FB8">
        <w:rPr>
          <w:rFonts w:ascii="Lato" w:hAnsi="Lato" w:cs="Arial"/>
          <w:sz w:val="22"/>
          <w:szCs w:val="22"/>
        </w:rPr>
        <w:t xml:space="preserve"> Medical Services Plan Supplementary Benefits.</w:t>
      </w:r>
      <w:r w:rsidR="0020744B">
        <w:rPr>
          <w:rFonts w:ascii="Lato" w:hAnsi="Lato" w:cs="Arial"/>
          <w:sz w:val="22"/>
          <w:szCs w:val="22"/>
        </w:rPr>
        <w:t xml:space="preserve"> Eligibility is based upon family income. Click on the link </w:t>
      </w:r>
      <w:r w:rsidR="00B37263">
        <w:rPr>
          <w:rFonts w:ascii="Lato" w:hAnsi="Lato" w:cs="Arial"/>
          <w:sz w:val="22"/>
          <w:szCs w:val="22"/>
        </w:rPr>
        <w:t>to apply</w:t>
      </w:r>
      <w:r w:rsidR="007009B8">
        <w:rPr>
          <w:rFonts w:ascii="Lato" w:hAnsi="Lato" w:cs="Arial"/>
          <w:sz w:val="22"/>
          <w:szCs w:val="22"/>
        </w:rPr>
        <w:t xml:space="preserve"> </w:t>
      </w:r>
      <w:hyperlink r:id="rId10" w:history="1">
        <w:r w:rsidR="007009B8" w:rsidRPr="007009B8">
          <w:rPr>
            <w:rStyle w:val="Hyperlink"/>
            <w:rFonts w:ascii="Lato" w:hAnsi="Lato" w:cs="Arial"/>
            <w:sz w:val="22"/>
            <w:szCs w:val="22"/>
          </w:rPr>
          <w:t>Supplementary Benefits - Province of British Columbia</w:t>
        </w:r>
      </w:hyperlink>
    </w:p>
    <w:p w14:paraId="5BC773CE" w14:textId="77777777" w:rsidR="002D21A1" w:rsidRPr="00CC2FB8" w:rsidRDefault="002D21A1" w:rsidP="002D21A1">
      <w:pPr>
        <w:rPr>
          <w:rFonts w:ascii="Lato" w:hAnsi="Lato" w:cs="Arial"/>
          <w:sz w:val="22"/>
          <w:szCs w:val="22"/>
        </w:rPr>
      </w:pPr>
    </w:p>
    <w:p w14:paraId="0DB28479" w14:textId="45500718" w:rsidR="002D21A1" w:rsidRPr="00CC2FB8" w:rsidRDefault="002D21A1" w:rsidP="002D21A1">
      <w:pPr>
        <w:spacing w:after="60"/>
        <w:rPr>
          <w:rFonts w:ascii="Lato" w:hAnsi="Lato" w:cs="Arial"/>
          <w:sz w:val="22"/>
          <w:szCs w:val="22"/>
        </w:rPr>
      </w:pPr>
      <w:r w:rsidRPr="00CC2FB8">
        <w:rPr>
          <w:rFonts w:ascii="Lato" w:hAnsi="Lato" w:cs="Arial"/>
          <w:b/>
          <w:bCs/>
          <w:sz w:val="22"/>
          <w:szCs w:val="22"/>
        </w:rPr>
        <w:t xml:space="preserve">Children are eligible for up to </w:t>
      </w:r>
      <w:r w:rsidRPr="00CC2FB8">
        <w:rPr>
          <w:rFonts w:ascii="Lato" w:hAnsi="Lato" w:cs="Arial"/>
          <w:b/>
          <w:bCs/>
          <w:color w:val="333333"/>
          <w:sz w:val="22"/>
          <w:szCs w:val="22"/>
        </w:rPr>
        <w:t>$2000 of basic dental services every two years</w:t>
      </w:r>
      <w:r>
        <w:rPr>
          <w:rFonts w:ascii="Lato" w:hAnsi="Lato" w:cs="Arial"/>
          <w:sz w:val="22"/>
          <w:szCs w:val="22"/>
        </w:rPr>
        <w:t>.</w:t>
      </w:r>
    </w:p>
    <w:p w14:paraId="1490D93F" w14:textId="2A2D0281" w:rsidR="002D21A1" w:rsidRPr="00CC2FB8" w:rsidRDefault="008B1719" w:rsidP="002D21A1">
      <w:pPr>
        <w:pStyle w:val="ListParagraph"/>
        <w:rPr>
          <w:rFonts w:ascii="Lato" w:hAnsi="Lato" w:cs="Arial"/>
          <w:sz w:val="20"/>
        </w:rPr>
      </w:pPr>
      <w:r w:rsidRPr="00D96E8C">
        <w:rPr>
          <w:rFonts w:ascii="Lato" w:hAnsi="Lato" w:cs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162A81D" wp14:editId="5C0B6410">
                <wp:simplePos x="0" y="0"/>
                <wp:positionH relativeFrom="column">
                  <wp:posOffset>4418965</wp:posOffset>
                </wp:positionH>
                <wp:positionV relativeFrom="paragraph">
                  <wp:posOffset>148297</wp:posOffset>
                </wp:positionV>
                <wp:extent cx="2114550" cy="1404620"/>
                <wp:effectExtent l="0" t="0" r="19050" b="21590"/>
                <wp:wrapSquare wrapText="bothSides"/>
                <wp:docPr id="209881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C31AA" w14:textId="77777777" w:rsidR="002D21A1" w:rsidRPr="00D96E8C" w:rsidRDefault="002D21A1" w:rsidP="002D21A1">
                            <w:pPr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96E8C">
                              <w:rPr>
                                <w:rFonts w:ascii="Lato" w:hAnsi="Lato"/>
                                <w:sz w:val="20"/>
                              </w:rPr>
                              <w:t xml:space="preserve">Dental services covered under the </w:t>
                            </w:r>
                            <w:r>
                              <w:rPr>
                                <w:rFonts w:ascii="Lato" w:hAnsi="Lato"/>
                                <w:sz w:val="20"/>
                              </w:rPr>
                              <w:t>BC Healthy Kids Program include:</w:t>
                            </w:r>
                          </w:p>
                          <w:p w14:paraId="0F6A5041" w14:textId="77777777" w:rsidR="002D21A1" w:rsidRDefault="002D21A1" w:rsidP="002D21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</w:rPr>
                              <w:t>Exams</w:t>
                            </w:r>
                          </w:p>
                          <w:p w14:paraId="7C958D13" w14:textId="77777777" w:rsidR="002D21A1" w:rsidRDefault="002D21A1" w:rsidP="002D21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</w:rPr>
                              <w:t>X-rays</w:t>
                            </w:r>
                          </w:p>
                          <w:p w14:paraId="10520C57" w14:textId="2E007615" w:rsidR="002D21A1" w:rsidRDefault="009D5D0C" w:rsidP="002D21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</w:rPr>
                              <w:t>Cleanings</w:t>
                            </w:r>
                          </w:p>
                          <w:p w14:paraId="36B01197" w14:textId="1201FB67" w:rsidR="002D21A1" w:rsidRDefault="009D5D0C" w:rsidP="002D21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</w:rPr>
                              <w:t>Fillings</w:t>
                            </w:r>
                          </w:p>
                          <w:p w14:paraId="1B9F993C" w14:textId="77777777" w:rsidR="002D21A1" w:rsidRPr="00D96E8C" w:rsidRDefault="002D21A1" w:rsidP="002D21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96E8C">
                              <w:rPr>
                                <w:rFonts w:ascii="Lato" w:hAnsi="Lato"/>
                                <w:sz w:val="20"/>
                              </w:rPr>
                              <w:t>Extractions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62A8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95pt;margin-top:11.7pt;width:166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" fillcolor="#f2f2f2 [3052]" strokecolor="#a5a5a5 [2092]">
                <v:stroke dashstyle="dash"/>
                <v:textbox style="mso-fit-shape-to-text:t">
                  <w:txbxContent>
                    <w:p w14:paraId="79DC31AA" w14:textId="77777777" w:rsidR="002D21A1" w:rsidRPr="00D96E8C" w:rsidRDefault="002D21A1" w:rsidP="002D21A1">
                      <w:pPr>
                        <w:rPr>
                          <w:rFonts w:ascii="Lato" w:hAnsi="Lato"/>
                          <w:sz w:val="20"/>
                        </w:rPr>
                      </w:pPr>
                      <w:r w:rsidRPr="00D96E8C">
                        <w:rPr>
                          <w:rFonts w:ascii="Lato" w:hAnsi="Lato"/>
                          <w:sz w:val="20"/>
                        </w:rPr>
                        <w:t xml:space="preserve">Dental services covered under the </w:t>
                      </w:r>
                      <w:r>
                        <w:rPr>
                          <w:rFonts w:ascii="Lato" w:hAnsi="Lato"/>
                          <w:sz w:val="20"/>
                        </w:rPr>
                        <w:t>BC Healthy Kids Program include:</w:t>
                      </w:r>
                    </w:p>
                    <w:p w14:paraId="0F6A5041" w14:textId="77777777" w:rsidR="002D21A1" w:rsidRDefault="002D21A1" w:rsidP="002D21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" w:hAnsi="Lato"/>
                          <w:sz w:val="20"/>
                        </w:rPr>
                      </w:pPr>
                      <w:r>
                        <w:rPr>
                          <w:rFonts w:ascii="Lato" w:hAnsi="Lato"/>
                          <w:sz w:val="20"/>
                        </w:rPr>
                        <w:t>Exams</w:t>
                      </w:r>
                    </w:p>
                    <w:p w14:paraId="7C958D13" w14:textId="77777777" w:rsidR="002D21A1" w:rsidRDefault="002D21A1" w:rsidP="002D21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" w:hAnsi="Lato"/>
                          <w:sz w:val="20"/>
                        </w:rPr>
                      </w:pPr>
                      <w:r>
                        <w:rPr>
                          <w:rFonts w:ascii="Lato" w:hAnsi="Lato"/>
                          <w:sz w:val="20"/>
                        </w:rPr>
                        <w:t>X-rays</w:t>
                      </w:r>
                    </w:p>
                    <w:p w14:paraId="10520C57" w14:textId="2E007615" w:rsidR="002D21A1" w:rsidRDefault="009D5D0C" w:rsidP="002D21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" w:hAnsi="Lato"/>
                          <w:sz w:val="20"/>
                        </w:rPr>
                      </w:pPr>
                      <w:r>
                        <w:rPr>
                          <w:rFonts w:ascii="Lato" w:hAnsi="Lato"/>
                          <w:sz w:val="20"/>
                        </w:rPr>
                        <w:t>Cleanings</w:t>
                      </w:r>
                    </w:p>
                    <w:p w14:paraId="36B01197" w14:textId="1201FB67" w:rsidR="002D21A1" w:rsidRDefault="009D5D0C" w:rsidP="002D21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" w:hAnsi="Lato"/>
                          <w:sz w:val="20"/>
                        </w:rPr>
                      </w:pPr>
                      <w:r>
                        <w:rPr>
                          <w:rFonts w:ascii="Lato" w:hAnsi="Lato"/>
                          <w:sz w:val="20"/>
                        </w:rPr>
                        <w:t>Fillings</w:t>
                      </w:r>
                    </w:p>
                    <w:p w14:paraId="1B9F993C" w14:textId="77777777" w:rsidR="002D21A1" w:rsidRPr="00D96E8C" w:rsidRDefault="002D21A1" w:rsidP="002D21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Lato" w:hAnsi="Lato"/>
                          <w:sz w:val="20"/>
                        </w:rPr>
                      </w:pPr>
                      <w:r w:rsidRPr="00D96E8C">
                        <w:rPr>
                          <w:rFonts w:ascii="Lato" w:hAnsi="Lato"/>
                          <w:sz w:val="20"/>
                        </w:rPr>
                        <w:t>Extractions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EAFDB6" w14:textId="459EB8D8" w:rsidR="002D21A1" w:rsidRDefault="002D21A1" w:rsidP="002D21A1">
      <w:pPr>
        <w:pStyle w:val="ListParagraph"/>
        <w:numPr>
          <w:ilvl w:val="0"/>
          <w:numId w:val="4"/>
        </w:numPr>
        <w:ind w:left="450"/>
        <w:rPr>
          <w:rFonts w:ascii="Lato" w:hAnsi="Lato" w:cs="Arial"/>
        </w:rPr>
      </w:pPr>
      <w:r w:rsidRPr="0020744B">
        <w:rPr>
          <w:rFonts w:ascii="Lato" w:hAnsi="Lato" w:cs="Arial"/>
        </w:rPr>
        <w:t>Before each appointment confirm</w:t>
      </w:r>
      <w:r w:rsidRPr="00E86F7D">
        <w:rPr>
          <w:rFonts w:ascii="Lato" w:hAnsi="Lato" w:cs="Arial"/>
        </w:rPr>
        <w:t xml:space="preserve"> that </w:t>
      </w:r>
      <w:r w:rsidR="0020744B">
        <w:rPr>
          <w:rFonts w:ascii="Lato" w:hAnsi="Lato" w:cs="Arial"/>
        </w:rPr>
        <w:t xml:space="preserve">your dental </w:t>
      </w:r>
      <w:r w:rsidR="00583086">
        <w:rPr>
          <w:rFonts w:ascii="Lato" w:hAnsi="Lato" w:cs="Arial"/>
        </w:rPr>
        <w:t>provider</w:t>
      </w:r>
      <w:r w:rsidR="00583086" w:rsidRPr="00E86F7D">
        <w:rPr>
          <w:rFonts w:ascii="Lato" w:hAnsi="Lato" w:cs="Arial"/>
        </w:rPr>
        <w:t xml:space="preserve"> </w:t>
      </w:r>
      <w:r w:rsidR="00583086">
        <w:rPr>
          <w:rFonts w:ascii="Lato" w:hAnsi="Lato" w:cs="Arial"/>
        </w:rPr>
        <w:t>will</w:t>
      </w:r>
      <w:r w:rsidR="0020744B">
        <w:rPr>
          <w:rFonts w:ascii="Lato" w:hAnsi="Lato" w:cs="Arial"/>
        </w:rPr>
        <w:t xml:space="preserve"> </w:t>
      </w:r>
      <w:r w:rsidRPr="00E86F7D">
        <w:rPr>
          <w:rFonts w:ascii="Lato" w:hAnsi="Lato" w:cs="Arial"/>
        </w:rPr>
        <w:t>accept</w:t>
      </w:r>
      <w:r w:rsidR="00583086">
        <w:rPr>
          <w:rFonts w:ascii="Lato" w:hAnsi="Lato" w:cs="Arial"/>
        </w:rPr>
        <w:t xml:space="preserve"> payment from</w:t>
      </w:r>
      <w:r w:rsidRPr="00E86F7D">
        <w:rPr>
          <w:rFonts w:ascii="Lato" w:hAnsi="Lato" w:cs="Arial"/>
        </w:rPr>
        <w:t xml:space="preserve"> the BC Healthy Kids Program</w:t>
      </w:r>
    </w:p>
    <w:p w14:paraId="2A947F26" w14:textId="7783736F" w:rsidR="00583086" w:rsidRPr="00583086" w:rsidRDefault="00583086" w:rsidP="002D21A1">
      <w:pPr>
        <w:pStyle w:val="ListParagraph"/>
        <w:numPr>
          <w:ilvl w:val="0"/>
          <w:numId w:val="4"/>
        </w:numPr>
        <w:ind w:left="450"/>
        <w:rPr>
          <w:rFonts w:ascii="Lato" w:hAnsi="Lato" w:cs="Arial"/>
        </w:rPr>
      </w:pPr>
      <w:r w:rsidRPr="00017332">
        <w:rPr>
          <w:rFonts w:ascii="Lato" w:hAnsi="Lato" w:cs="Arial"/>
        </w:rPr>
        <w:t>Ask the provider if there are any additional costs not covered by Healthy Kids</w:t>
      </w:r>
    </w:p>
    <w:p w14:paraId="3913EEF5" w14:textId="0ED42E6A" w:rsidR="002D21A1" w:rsidRPr="00E86F7D" w:rsidRDefault="002D21A1" w:rsidP="002D21A1">
      <w:pPr>
        <w:pStyle w:val="ListParagraph"/>
        <w:numPr>
          <w:ilvl w:val="0"/>
          <w:numId w:val="4"/>
        </w:numPr>
        <w:ind w:left="450"/>
        <w:rPr>
          <w:rFonts w:ascii="Lato" w:hAnsi="Lato" w:cs="Arial"/>
        </w:rPr>
      </w:pPr>
      <w:r w:rsidRPr="00E86F7D">
        <w:rPr>
          <w:rFonts w:ascii="Lato" w:hAnsi="Lato" w:cs="Arial"/>
        </w:rPr>
        <w:t>Emergency dental treatment for the immediate relief of pain is available if the child’s two-year limit has been reached.</w:t>
      </w:r>
    </w:p>
    <w:p w14:paraId="4CC2FD8D" w14:textId="10F77B6F" w:rsidR="002D21A1" w:rsidRPr="00E86F7D" w:rsidRDefault="002D21A1" w:rsidP="002D21A1">
      <w:pPr>
        <w:pStyle w:val="ListParagraph"/>
        <w:numPr>
          <w:ilvl w:val="0"/>
          <w:numId w:val="4"/>
        </w:numPr>
        <w:ind w:left="450"/>
        <w:rPr>
          <w:rFonts w:ascii="Lato" w:hAnsi="Lato" w:cs="Arial"/>
        </w:rPr>
      </w:pPr>
      <w:r w:rsidRPr="00E86F7D">
        <w:rPr>
          <w:rFonts w:ascii="Lato" w:hAnsi="Lato" w:cs="Arial"/>
        </w:rPr>
        <w:t xml:space="preserve">Orthodontic treatment is not included.  </w:t>
      </w:r>
    </w:p>
    <w:p w14:paraId="5E6644C0" w14:textId="0949E4AC" w:rsidR="002D21A1" w:rsidRPr="00AB44BA" w:rsidRDefault="002D21A1" w:rsidP="002D21A1">
      <w:pPr>
        <w:rPr>
          <w:rFonts w:ascii="Lato" w:hAnsi="Lato" w:cs="Arial"/>
          <w:sz w:val="20"/>
        </w:rPr>
      </w:pPr>
      <w:r w:rsidRPr="0079246B">
        <w:rPr>
          <w:rFonts w:ascii="Lato" w:hAnsi="Lato" w:cs="Arial"/>
          <w:b/>
          <w:bCs/>
          <w:sz w:val="20"/>
        </w:rPr>
        <w:t xml:space="preserve">For more information: </w:t>
      </w:r>
      <w:r>
        <w:rPr>
          <w:rFonts w:ascii="Lato" w:hAnsi="Lato" w:cs="Arial"/>
          <w:b/>
          <w:bCs/>
          <w:sz w:val="20"/>
        </w:rPr>
        <w:tab/>
      </w:r>
      <w:r w:rsidRPr="0079246B">
        <w:rPr>
          <w:rFonts w:ascii="Lato" w:hAnsi="Lato" w:cs="Arial"/>
          <w:sz w:val="20"/>
        </w:rPr>
        <w:t xml:space="preserve">1-866-866-0800 </w:t>
      </w:r>
      <w:r>
        <w:rPr>
          <w:rFonts w:ascii="Lato" w:hAnsi="Lato" w:cs="Arial"/>
          <w:sz w:val="20"/>
        </w:rPr>
        <w:t xml:space="preserve">or visit the </w:t>
      </w:r>
      <w:hyperlink r:id="rId11" w:history="1">
        <w:r w:rsidRPr="0079246B">
          <w:rPr>
            <w:rStyle w:val="Hyperlink"/>
            <w:rFonts w:ascii="Lato" w:hAnsi="Lato" w:cs="Arial"/>
            <w:sz w:val="20"/>
          </w:rPr>
          <w:t>BC Healthy Kids Program</w:t>
        </w:r>
      </w:hyperlink>
      <w:r>
        <w:rPr>
          <w:rFonts w:ascii="Lato" w:hAnsi="Lato" w:cs="Arial"/>
          <w:sz w:val="20"/>
        </w:rPr>
        <w:t xml:space="preserve"> webpage.</w:t>
      </w:r>
    </w:p>
    <w:p w14:paraId="14685B29" w14:textId="3946FED3" w:rsidR="002D21A1" w:rsidRPr="008B1719" w:rsidRDefault="002D21A1" w:rsidP="002D21A1">
      <w:pPr>
        <w:rPr>
          <w:rFonts w:ascii="Lato" w:hAnsi="Lato" w:cs="Arial"/>
          <w:sz w:val="16"/>
          <w:szCs w:val="16"/>
        </w:rPr>
      </w:pPr>
    </w:p>
    <w:p w14:paraId="24CCB989" w14:textId="77777777" w:rsidR="008B1719" w:rsidRPr="008B1719" w:rsidRDefault="008B1719" w:rsidP="002D21A1">
      <w:pPr>
        <w:rPr>
          <w:rFonts w:ascii="Lato" w:hAnsi="Lato" w:cs="Arial"/>
          <w:b/>
          <w:bCs/>
          <w:sz w:val="16"/>
          <w:szCs w:val="16"/>
          <w:u w:val="single"/>
        </w:rPr>
      </w:pPr>
    </w:p>
    <w:p w14:paraId="027DFA1B" w14:textId="571D943D" w:rsidR="002D21A1" w:rsidRPr="00CC2FB8" w:rsidRDefault="002D21A1" w:rsidP="002D21A1">
      <w:pPr>
        <w:rPr>
          <w:rFonts w:ascii="Lato" w:hAnsi="Lato" w:cs="Arial"/>
          <w:b/>
          <w:bCs/>
          <w:sz w:val="22"/>
          <w:szCs w:val="22"/>
          <w:u w:val="single"/>
        </w:rPr>
      </w:pPr>
      <w:r>
        <w:rPr>
          <w:rFonts w:ascii="Lato" w:hAnsi="Lato" w:cs="Arial"/>
          <w:b/>
          <w:bCs/>
          <w:sz w:val="22"/>
          <w:szCs w:val="22"/>
          <w:u w:val="single"/>
        </w:rPr>
        <w:t>Canadian Dental Care Plan (CDCP)</w:t>
      </w:r>
      <w:r w:rsidR="00F414A6">
        <w:rPr>
          <w:rFonts w:ascii="Lato" w:hAnsi="Lato" w:cs="Arial"/>
          <w:b/>
          <w:bCs/>
          <w:sz w:val="22"/>
          <w:szCs w:val="22"/>
          <w:u w:val="single"/>
        </w:rPr>
        <w:t xml:space="preserve"> </w:t>
      </w:r>
    </w:p>
    <w:p w14:paraId="114A36B1" w14:textId="7A5488FC" w:rsidR="0020744B" w:rsidRPr="00CC2FB8" w:rsidRDefault="008B1719" w:rsidP="0020744B">
      <w:pPr>
        <w:rPr>
          <w:rFonts w:ascii="Lato" w:hAnsi="Lato" w:cs="Arial"/>
          <w:sz w:val="22"/>
          <w:szCs w:val="22"/>
        </w:rPr>
      </w:pPr>
      <w:r w:rsidRPr="00D96E8C">
        <w:rPr>
          <w:rFonts w:ascii="Lato" w:hAnsi="Lato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47A8D13" wp14:editId="216712D0">
                <wp:simplePos x="0" y="0"/>
                <wp:positionH relativeFrom="column">
                  <wp:posOffset>4427220</wp:posOffset>
                </wp:positionH>
                <wp:positionV relativeFrom="paragraph">
                  <wp:posOffset>418514</wp:posOffset>
                </wp:positionV>
                <wp:extent cx="2114550" cy="140462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5CCBB" w14:textId="77777777" w:rsidR="002D21A1" w:rsidRPr="00D96E8C" w:rsidRDefault="002D21A1" w:rsidP="002D21A1">
                            <w:pPr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96E8C">
                              <w:rPr>
                                <w:rFonts w:ascii="Lato" w:hAnsi="Lato"/>
                                <w:sz w:val="20"/>
                              </w:rPr>
                              <w:t>Dental care services covered under the CDCP include:</w:t>
                            </w:r>
                          </w:p>
                          <w:p w14:paraId="2E7C1AF2" w14:textId="2564ECF3" w:rsidR="002D21A1" w:rsidRPr="00D96E8C" w:rsidRDefault="009D5D0C" w:rsidP="002D21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</w:rPr>
                              <w:t>Exams</w:t>
                            </w:r>
                          </w:p>
                          <w:p w14:paraId="6A2276CD" w14:textId="121038C7" w:rsidR="002D21A1" w:rsidRPr="00D96E8C" w:rsidRDefault="009D5D0C" w:rsidP="002D21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</w:rPr>
                              <w:t>X-Rays</w:t>
                            </w:r>
                          </w:p>
                          <w:p w14:paraId="47347BDA" w14:textId="00EECB01" w:rsidR="002D21A1" w:rsidRPr="00D96E8C" w:rsidRDefault="009D5D0C" w:rsidP="002D21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</w:rPr>
                              <w:t>Cleanings</w:t>
                            </w:r>
                          </w:p>
                          <w:p w14:paraId="43802AD1" w14:textId="77777777" w:rsidR="002D21A1" w:rsidRPr="00D96E8C" w:rsidRDefault="002D21A1" w:rsidP="002D21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96E8C">
                              <w:rPr>
                                <w:rFonts w:ascii="Lato" w:hAnsi="Lato"/>
                                <w:sz w:val="20"/>
                              </w:rPr>
                              <w:t>Fillings</w:t>
                            </w:r>
                          </w:p>
                          <w:p w14:paraId="26F77EDA" w14:textId="57F9DA98" w:rsidR="002D21A1" w:rsidRPr="00D96E8C" w:rsidRDefault="009D5D0C" w:rsidP="002D21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</w:rPr>
                              <w:t>Extractions</w:t>
                            </w:r>
                          </w:p>
                          <w:p w14:paraId="7FCA2C63" w14:textId="77777777" w:rsidR="002D21A1" w:rsidRPr="00D96E8C" w:rsidRDefault="002D21A1" w:rsidP="002D21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96E8C">
                              <w:rPr>
                                <w:rFonts w:ascii="Lato" w:hAnsi="Lato"/>
                                <w:sz w:val="20"/>
                              </w:rPr>
                              <w:t>Root Canal Treatments</w:t>
                            </w:r>
                          </w:p>
                          <w:p w14:paraId="0A15BED7" w14:textId="77777777" w:rsidR="002D21A1" w:rsidRPr="00D96E8C" w:rsidRDefault="002D21A1" w:rsidP="002D21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96E8C">
                              <w:rPr>
                                <w:rFonts w:ascii="Lato" w:hAnsi="Lato"/>
                                <w:sz w:val="20"/>
                              </w:rPr>
                              <w:t>Oral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A8D13" id="_x0000_s1027" type="#_x0000_t202" style="position:absolute;margin-left:348.6pt;margin-top:32.95pt;width:166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" fillcolor="#f2f2f2 [3052]" strokecolor="#bfbfbf [2412]">
                <v:stroke dashstyle="dash"/>
                <v:textbox style="mso-fit-shape-to-text:t">
                  <w:txbxContent>
                    <w:p w14:paraId="59B5CCBB" w14:textId="77777777" w:rsidR="002D21A1" w:rsidRPr="00D96E8C" w:rsidRDefault="002D21A1" w:rsidP="002D21A1">
                      <w:pPr>
                        <w:rPr>
                          <w:rFonts w:ascii="Lato" w:hAnsi="Lato"/>
                          <w:sz w:val="20"/>
                        </w:rPr>
                      </w:pPr>
                      <w:r w:rsidRPr="00D96E8C">
                        <w:rPr>
                          <w:rFonts w:ascii="Lato" w:hAnsi="Lato"/>
                          <w:sz w:val="20"/>
                        </w:rPr>
                        <w:t>Dental care services covered under the CDCP include:</w:t>
                      </w:r>
                    </w:p>
                    <w:p w14:paraId="2E7C1AF2" w14:textId="2564ECF3" w:rsidR="002D21A1" w:rsidRPr="00D96E8C" w:rsidRDefault="009D5D0C" w:rsidP="002D21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" w:hAnsi="Lato"/>
                          <w:sz w:val="20"/>
                        </w:rPr>
                      </w:pPr>
                      <w:r>
                        <w:rPr>
                          <w:rFonts w:ascii="Lato" w:hAnsi="Lato"/>
                          <w:sz w:val="20"/>
                        </w:rPr>
                        <w:t>Exams</w:t>
                      </w:r>
                    </w:p>
                    <w:p w14:paraId="6A2276CD" w14:textId="121038C7" w:rsidR="002D21A1" w:rsidRPr="00D96E8C" w:rsidRDefault="009D5D0C" w:rsidP="002D21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" w:hAnsi="Lato"/>
                          <w:sz w:val="20"/>
                        </w:rPr>
                      </w:pPr>
                      <w:r>
                        <w:rPr>
                          <w:rFonts w:ascii="Lato" w:hAnsi="Lato"/>
                          <w:sz w:val="20"/>
                        </w:rPr>
                        <w:t>X-Rays</w:t>
                      </w:r>
                    </w:p>
                    <w:p w14:paraId="47347BDA" w14:textId="00EECB01" w:rsidR="002D21A1" w:rsidRPr="00D96E8C" w:rsidRDefault="009D5D0C" w:rsidP="002D21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" w:hAnsi="Lato"/>
                          <w:sz w:val="20"/>
                        </w:rPr>
                      </w:pPr>
                      <w:r>
                        <w:rPr>
                          <w:rFonts w:ascii="Lato" w:hAnsi="Lato"/>
                          <w:sz w:val="20"/>
                        </w:rPr>
                        <w:t>Cleanings</w:t>
                      </w:r>
                    </w:p>
                    <w:p w14:paraId="43802AD1" w14:textId="77777777" w:rsidR="002D21A1" w:rsidRPr="00D96E8C" w:rsidRDefault="002D21A1" w:rsidP="002D21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" w:hAnsi="Lato"/>
                          <w:sz w:val="20"/>
                        </w:rPr>
                      </w:pPr>
                      <w:r w:rsidRPr="00D96E8C">
                        <w:rPr>
                          <w:rFonts w:ascii="Lato" w:hAnsi="Lato"/>
                          <w:sz w:val="20"/>
                        </w:rPr>
                        <w:t>Fillings</w:t>
                      </w:r>
                    </w:p>
                    <w:p w14:paraId="26F77EDA" w14:textId="57F9DA98" w:rsidR="002D21A1" w:rsidRPr="00D96E8C" w:rsidRDefault="009D5D0C" w:rsidP="002D21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" w:hAnsi="Lato"/>
                          <w:sz w:val="20"/>
                        </w:rPr>
                      </w:pPr>
                      <w:r>
                        <w:rPr>
                          <w:rFonts w:ascii="Lato" w:hAnsi="Lato"/>
                          <w:sz w:val="20"/>
                        </w:rPr>
                        <w:t>Extractions</w:t>
                      </w:r>
                    </w:p>
                    <w:p w14:paraId="7FCA2C63" w14:textId="77777777" w:rsidR="002D21A1" w:rsidRPr="00D96E8C" w:rsidRDefault="002D21A1" w:rsidP="002D21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" w:hAnsi="Lato"/>
                          <w:sz w:val="20"/>
                        </w:rPr>
                      </w:pPr>
                      <w:r w:rsidRPr="00D96E8C">
                        <w:rPr>
                          <w:rFonts w:ascii="Lato" w:hAnsi="Lato"/>
                          <w:sz w:val="20"/>
                        </w:rPr>
                        <w:t>Root Canal Treatments</w:t>
                      </w:r>
                    </w:p>
                    <w:p w14:paraId="0A15BED7" w14:textId="77777777" w:rsidR="002D21A1" w:rsidRPr="00D96E8C" w:rsidRDefault="002D21A1" w:rsidP="002D21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Lato" w:hAnsi="Lato"/>
                          <w:sz w:val="20"/>
                        </w:rPr>
                      </w:pPr>
                      <w:r w:rsidRPr="00D96E8C">
                        <w:rPr>
                          <w:rFonts w:ascii="Lato" w:hAnsi="Lato"/>
                          <w:sz w:val="20"/>
                        </w:rPr>
                        <w:t>Oral Surgery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744B">
        <w:rPr>
          <w:rFonts w:ascii="Lato" w:hAnsi="Lato" w:cs="Arial"/>
          <w:sz w:val="22"/>
          <w:szCs w:val="22"/>
        </w:rPr>
        <w:t xml:space="preserve">Families </w:t>
      </w:r>
      <w:r w:rsidR="002D21A1">
        <w:rPr>
          <w:rFonts w:ascii="Lato" w:hAnsi="Lato" w:cs="Arial"/>
          <w:sz w:val="22"/>
          <w:szCs w:val="22"/>
        </w:rPr>
        <w:t>may also qualify for the CDCP</w:t>
      </w:r>
      <w:r w:rsidR="002F0E2C">
        <w:rPr>
          <w:rFonts w:ascii="Lato" w:hAnsi="Lato" w:cs="Arial"/>
          <w:sz w:val="22"/>
          <w:szCs w:val="22"/>
        </w:rPr>
        <w:t xml:space="preserve"> </w:t>
      </w:r>
      <w:r w:rsidR="002D21A1">
        <w:rPr>
          <w:rFonts w:ascii="Lato" w:hAnsi="Lato" w:cs="Arial"/>
          <w:sz w:val="22"/>
          <w:szCs w:val="22"/>
        </w:rPr>
        <w:t>which can help make the cost of oral health care more affordable.</w:t>
      </w:r>
      <w:r w:rsidR="0020744B">
        <w:rPr>
          <w:rFonts w:ascii="Lato" w:hAnsi="Lato" w:cs="Arial"/>
          <w:sz w:val="22"/>
          <w:szCs w:val="22"/>
        </w:rPr>
        <w:t xml:space="preserve"> Eligibility is based upon family income</w:t>
      </w:r>
      <w:r w:rsidR="00B37263">
        <w:rPr>
          <w:rFonts w:ascii="Lato" w:hAnsi="Lato" w:cs="Arial"/>
          <w:sz w:val="22"/>
          <w:szCs w:val="22"/>
        </w:rPr>
        <w:t xml:space="preserve"> and no access to private dental insurance</w:t>
      </w:r>
      <w:r w:rsidR="0020744B">
        <w:rPr>
          <w:rFonts w:ascii="Lato" w:hAnsi="Lato" w:cs="Arial"/>
          <w:sz w:val="22"/>
          <w:szCs w:val="22"/>
        </w:rPr>
        <w:t xml:space="preserve">. Click on the link below to apply. </w:t>
      </w:r>
    </w:p>
    <w:p w14:paraId="6A24C221" w14:textId="29E61230" w:rsidR="002D21A1" w:rsidRDefault="002D21A1" w:rsidP="002D21A1">
      <w:pPr>
        <w:rPr>
          <w:rFonts w:ascii="Lato" w:hAnsi="Lato" w:cs="Arial"/>
          <w:sz w:val="22"/>
          <w:szCs w:val="22"/>
        </w:rPr>
      </w:pPr>
    </w:p>
    <w:p w14:paraId="511A36CD" w14:textId="48E5AC80" w:rsidR="002D21A1" w:rsidRPr="00B37263" w:rsidRDefault="00B37263" w:rsidP="00B37263">
      <w:pPr>
        <w:pStyle w:val="ListParagraph"/>
        <w:numPr>
          <w:ilvl w:val="0"/>
          <w:numId w:val="4"/>
        </w:numPr>
        <w:rPr>
          <w:rFonts w:ascii="Lato" w:hAnsi="Lato" w:cs="Arial"/>
        </w:rPr>
      </w:pPr>
      <w:r w:rsidRPr="00B37263">
        <w:rPr>
          <w:rFonts w:ascii="Lato" w:hAnsi="Lato" w:cs="Arial"/>
        </w:rPr>
        <w:t>Before each appointment</w:t>
      </w:r>
      <w:r>
        <w:rPr>
          <w:rFonts w:ascii="Lato" w:hAnsi="Lato" w:cs="Arial"/>
        </w:rPr>
        <w:t xml:space="preserve"> c</w:t>
      </w:r>
      <w:r w:rsidR="002D21A1" w:rsidRPr="00B37263">
        <w:rPr>
          <w:rFonts w:ascii="Lato" w:hAnsi="Lato" w:cs="Arial"/>
        </w:rPr>
        <w:t xml:space="preserve">onfirm </w:t>
      </w:r>
      <w:r>
        <w:rPr>
          <w:rFonts w:ascii="Lato" w:hAnsi="Lato" w:cs="Arial"/>
        </w:rPr>
        <w:t>that your dental</w:t>
      </w:r>
      <w:r w:rsidR="002D21A1" w:rsidRPr="00B37263">
        <w:rPr>
          <w:rFonts w:ascii="Lato" w:hAnsi="Lato" w:cs="Arial"/>
        </w:rPr>
        <w:t xml:space="preserve"> provider will accept </w:t>
      </w:r>
      <w:r w:rsidR="00F414A6" w:rsidRPr="00B37263">
        <w:rPr>
          <w:rFonts w:ascii="Lato" w:hAnsi="Lato" w:cs="Arial"/>
        </w:rPr>
        <w:t>payment from</w:t>
      </w:r>
      <w:r w:rsidRPr="00B37263">
        <w:rPr>
          <w:rFonts w:ascii="Lato" w:hAnsi="Lato" w:cs="Arial"/>
        </w:rPr>
        <w:t xml:space="preserve"> </w:t>
      </w:r>
      <w:r w:rsidR="002D21A1" w:rsidRPr="00B37263">
        <w:rPr>
          <w:rFonts w:ascii="Lato" w:hAnsi="Lato" w:cs="Arial"/>
        </w:rPr>
        <w:t>CDCP</w:t>
      </w:r>
    </w:p>
    <w:p w14:paraId="6354EFAE" w14:textId="77777777" w:rsidR="00B37263" w:rsidRDefault="00F414A6" w:rsidP="002D21A1">
      <w:pPr>
        <w:pStyle w:val="ListParagraph"/>
        <w:numPr>
          <w:ilvl w:val="0"/>
          <w:numId w:val="4"/>
        </w:numPr>
        <w:rPr>
          <w:rFonts w:ascii="Lato" w:hAnsi="Lato" w:cs="Arial"/>
        </w:rPr>
      </w:pPr>
      <w:r>
        <w:rPr>
          <w:rFonts w:ascii="Lato" w:hAnsi="Lato" w:cs="Arial"/>
        </w:rPr>
        <w:t xml:space="preserve">Coverage is based on income tax return filed for previous year </w:t>
      </w:r>
    </w:p>
    <w:p w14:paraId="75B53EFF" w14:textId="7E237AAE" w:rsidR="002D21A1" w:rsidRPr="00E86F7D" w:rsidRDefault="00583086" w:rsidP="002D21A1">
      <w:pPr>
        <w:pStyle w:val="ListParagraph"/>
        <w:numPr>
          <w:ilvl w:val="0"/>
          <w:numId w:val="4"/>
        </w:numPr>
        <w:rPr>
          <w:rFonts w:ascii="Lato" w:hAnsi="Lato" w:cs="Arial"/>
        </w:rPr>
      </w:pPr>
      <w:r>
        <w:rPr>
          <w:rFonts w:ascii="Lato" w:hAnsi="Lato" w:cs="Arial"/>
        </w:rPr>
        <w:t xml:space="preserve">You </w:t>
      </w:r>
      <w:r w:rsidR="00F414A6">
        <w:rPr>
          <w:rFonts w:ascii="Lato" w:hAnsi="Lato" w:cs="Arial"/>
        </w:rPr>
        <w:t xml:space="preserve">must </w:t>
      </w:r>
      <w:r>
        <w:rPr>
          <w:rFonts w:ascii="Lato" w:hAnsi="Lato" w:cs="Arial"/>
        </w:rPr>
        <w:t>reapply every</w:t>
      </w:r>
      <w:r w:rsidR="00F414A6">
        <w:rPr>
          <w:rFonts w:ascii="Lato" w:hAnsi="Lato" w:cs="Arial"/>
        </w:rPr>
        <w:t xml:space="preserve"> June</w:t>
      </w:r>
      <w:r>
        <w:rPr>
          <w:rFonts w:ascii="Lato" w:hAnsi="Lato" w:cs="Arial"/>
        </w:rPr>
        <w:t xml:space="preserve"> for CDCP coverage</w:t>
      </w:r>
    </w:p>
    <w:p w14:paraId="453EA563" w14:textId="759F36BA" w:rsidR="002D21A1" w:rsidRPr="00E86F7D" w:rsidRDefault="00B37263" w:rsidP="002D21A1">
      <w:pPr>
        <w:pStyle w:val="ListParagraph"/>
        <w:numPr>
          <w:ilvl w:val="0"/>
          <w:numId w:val="4"/>
        </w:numPr>
        <w:rPr>
          <w:rFonts w:ascii="Lato" w:hAnsi="Lato" w:cs="Arial"/>
        </w:rPr>
      </w:pPr>
      <w:r>
        <w:rPr>
          <w:rFonts w:ascii="Lato" w:hAnsi="Lato" w:cs="Arial"/>
        </w:rPr>
        <w:t>A</w:t>
      </w:r>
      <w:r w:rsidR="002D21A1" w:rsidRPr="00E86F7D">
        <w:rPr>
          <w:rFonts w:ascii="Lato" w:hAnsi="Lato" w:cs="Arial"/>
        </w:rPr>
        <w:t>sk the provider if there are any additional costs not covered by the CDCP</w:t>
      </w:r>
    </w:p>
    <w:p w14:paraId="0F5B9E69" w14:textId="77FADAFA" w:rsidR="002D21A1" w:rsidRPr="00876760" w:rsidRDefault="002D21A1" w:rsidP="002D21A1">
      <w:pPr>
        <w:rPr>
          <w:rFonts w:ascii="Lato" w:hAnsi="Lato" w:cs="Arial"/>
          <w:b/>
          <w:bCs/>
          <w:sz w:val="20"/>
        </w:rPr>
      </w:pPr>
      <w:r w:rsidRPr="00876760">
        <w:rPr>
          <w:rFonts w:ascii="Lato" w:hAnsi="Lato" w:cs="Arial"/>
          <w:b/>
          <w:bCs/>
          <w:sz w:val="20"/>
        </w:rPr>
        <w:t xml:space="preserve">For more information: </w:t>
      </w:r>
      <w:r w:rsidRPr="00876760">
        <w:rPr>
          <w:rFonts w:ascii="Lato" w:hAnsi="Lato" w:cs="Arial"/>
          <w:b/>
          <w:bCs/>
          <w:sz w:val="20"/>
        </w:rPr>
        <w:tab/>
      </w:r>
      <w:hyperlink r:id="rId12" w:history="1">
        <w:r w:rsidRPr="00F414A6">
          <w:rPr>
            <w:rStyle w:val="Hyperlink"/>
            <w:rFonts w:ascii="Lato" w:hAnsi="Lato" w:cs="Arial"/>
            <w:sz w:val="20"/>
          </w:rPr>
          <w:t>Canada.ca/dental</w:t>
        </w:r>
        <w:r w:rsidR="00F414A6" w:rsidRPr="00F414A6">
          <w:rPr>
            <w:rStyle w:val="Hyperlink"/>
            <w:rFonts w:ascii="Lato" w:hAnsi="Lato" w:cs="Arial"/>
            <w:sz w:val="20"/>
          </w:rPr>
          <w:t xml:space="preserve"> </w:t>
        </w:r>
      </w:hyperlink>
    </w:p>
    <w:p w14:paraId="48D8D4A5" w14:textId="0ADC7FB7" w:rsidR="002D21A1" w:rsidRPr="008B1719" w:rsidRDefault="002D21A1" w:rsidP="002D21A1">
      <w:pPr>
        <w:rPr>
          <w:rFonts w:ascii="Lato" w:hAnsi="Lato" w:cs="Arial"/>
          <w:sz w:val="16"/>
          <w:szCs w:val="16"/>
        </w:rPr>
      </w:pPr>
    </w:p>
    <w:p w14:paraId="45EAADE2" w14:textId="77777777" w:rsidR="008B1719" w:rsidRPr="008B1719" w:rsidRDefault="008B1719" w:rsidP="008B1719">
      <w:pPr>
        <w:rPr>
          <w:rFonts w:ascii="Lato" w:hAnsi="Lato" w:cs="Arial"/>
          <w:b/>
          <w:bCs/>
          <w:sz w:val="16"/>
          <w:szCs w:val="16"/>
        </w:rPr>
      </w:pPr>
    </w:p>
    <w:p w14:paraId="5DD77368" w14:textId="79156C5A" w:rsidR="00C53879" w:rsidRPr="008B1719" w:rsidRDefault="00583086" w:rsidP="008B1719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8B1719">
        <w:rPr>
          <w:rFonts w:ascii="Lato" w:hAnsi="Lato" w:cs="Arial"/>
          <w:b/>
          <w:bCs/>
          <w:sz w:val="22"/>
          <w:szCs w:val="22"/>
        </w:rPr>
        <w:t>N</w:t>
      </w:r>
      <w:r w:rsidR="008B1719" w:rsidRPr="008B1719">
        <w:rPr>
          <w:rFonts w:ascii="Lato" w:hAnsi="Lato" w:cs="Arial"/>
          <w:b/>
          <w:bCs/>
          <w:sz w:val="22"/>
          <w:szCs w:val="22"/>
        </w:rPr>
        <w:t>OTE</w:t>
      </w:r>
      <w:r w:rsidRPr="008B1719">
        <w:rPr>
          <w:rFonts w:ascii="Lato" w:hAnsi="Lato" w:cs="Arial"/>
          <w:b/>
          <w:bCs/>
          <w:sz w:val="22"/>
          <w:szCs w:val="22"/>
        </w:rPr>
        <w:t>: Children may be eligible for</w:t>
      </w:r>
      <w:r w:rsidR="009D5D0C" w:rsidRPr="008B1719">
        <w:rPr>
          <w:rFonts w:ascii="Lato" w:hAnsi="Lato" w:cs="Arial"/>
          <w:b/>
          <w:bCs/>
          <w:sz w:val="22"/>
          <w:szCs w:val="22"/>
        </w:rPr>
        <w:t xml:space="preserve"> both</w:t>
      </w:r>
      <w:r w:rsidRPr="008B1719">
        <w:rPr>
          <w:rFonts w:ascii="Lato" w:hAnsi="Lato" w:cs="Arial"/>
          <w:b/>
          <w:bCs/>
          <w:sz w:val="22"/>
          <w:szCs w:val="22"/>
        </w:rPr>
        <w:t xml:space="preserve"> Healthy Kids and Canadian Dental Care Plan if they meet</w:t>
      </w:r>
      <w:r w:rsidR="00B37263" w:rsidRPr="008B1719">
        <w:rPr>
          <w:rFonts w:ascii="Lato" w:hAnsi="Lato" w:cs="Arial"/>
          <w:b/>
          <w:bCs/>
          <w:sz w:val="22"/>
          <w:szCs w:val="22"/>
        </w:rPr>
        <w:t xml:space="preserve"> </w:t>
      </w:r>
      <w:r w:rsidRPr="008B1719">
        <w:rPr>
          <w:rFonts w:ascii="Lato" w:hAnsi="Lato" w:cs="Arial"/>
          <w:b/>
          <w:bCs/>
          <w:sz w:val="22"/>
          <w:szCs w:val="22"/>
        </w:rPr>
        <w:t>eligibility requirement</w:t>
      </w:r>
      <w:r w:rsidR="00B37263" w:rsidRPr="008B1719">
        <w:rPr>
          <w:rFonts w:ascii="Lato" w:hAnsi="Lato" w:cs="Arial"/>
          <w:b/>
          <w:bCs/>
          <w:sz w:val="22"/>
          <w:szCs w:val="22"/>
        </w:rPr>
        <w:t>s</w:t>
      </w:r>
      <w:r w:rsidRPr="008B1719">
        <w:rPr>
          <w:rFonts w:ascii="Lato" w:hAnsi="Lato" w:cs="Arial"/>
          <w:b/>
          <w:bCs/>
          <w:sz w:val="22"/>
          <w:szCs w:val="22"/>
        </w:rPr>
        <w:t xml:space="preserve"> for each program.</w:t>
      </w:r>
    </w:p>
    <w:p w14:paraId="59C848ED" w14:textId="77777777" w:rsidR="00C53879" w:rsidRPr="008B1719" w:rsidRDefault="00C53879" w:rsidP="00D26554">
      <w:pPr>
        <w:rPr>
          <w:rFonts w:ascii="Lato" w:hAnsi="Lato" w:cs="Arial"/>
          <w:color w:val="0000FF"/>
          <w:sz w:val="16"/>
          <w:szCs w:val="16"/>
          <w:u w:val="single"/>
        </w:rPr>
      </w:pPr>
    </w:p>
    <w:p w14:paraId="3E7A68DB" w14:textId="77777777" w:rsidR="008B1719" w:rsidRPr="008B1719" w:rsidRDefault="008B1719" w:rsidP="002D0921">
      <w:pPr>
        <w:rPr>
          <w:rFonts w:ascii="Lato" w:hAnsi="Lato" w:cs="Arial"/>
          <w:b/>
          <w:bCs/>
          <w:sz w:val="16"/>
          <w:szCs w:val="16"/>
          <w:u w:val="single"/>
        </w:rPr>
      </w:pPr>
    </w:p>
    <w:p w14:paraId="7BF441FF" w14:textId="0A4970D6" w:rsidR="002D0921" w:rsidRPr="00CC2FB8" w:rsidRDefault="002D0921" w:rsidP="002D0921">
      <w:pPr>
        <w:rPr>
          <w:rFonts w:ascii="Lato" w:hAnsi="Lato" w:cs="Arial"/>
          <w:b/>
          <w:bCs/>
          <w:sz w:val="22"/>
          <w:szCs w:val="22"/>
          <w:u w:val="single"/>
        </w:rPr>
      </w:pPr>
      <w:r>
        <w:rPr>
          <w:rFonts w:ascii="Lato" w:hAnsi="Lato" w:cs="Arial"/>
          <w:b/>
          <w:bCs/>
          <w:sz w:val="22"/>
          <w:szCs w:val="22"/>
          <w:u w:val="single"/>
        </w:rPr>
        <w:t>First Nations Health Benefits</w:t>
      </w:r>
    </w:p>
    <w:p w14:paraId="56377C72" w14:textId="1B4B3589" w:rsidR="00D72D7E" w:rsidRDefault="00D72D7E" w:rsidP="00D72D7E">
      <w:p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Provides dental and other benefits through Pacific Blue Cross for First Nations who have status registration.</w:t>
      </w:r>
    </w:p>
    <w:p w14:paraId="3FF7F54D" w14:textId="77777777" w:rsidR="002D21A1" w:rsidRDefault="002D21A1" w:rsidP="00D26554">
      <w:pPr>
        <w:rPr>
          <w:rFonts w:ascii="Lato" w:hAnsi="Lato" w:cs="Arial"/>
          <w:color w:val="0000FF"/>
          <w:sz w:val="22"/>
          <w:szCs w:val="22"/>
          <w:u w:val="single"/>
        </w:rPr>
      </w:pPr>
    </w:p>
    <w:p w14:paraId="25EB7581" w14:textId="2A4682E6" w:rsidR="002D21A1" w:rsidRPr="002D21A1" w:rsidRDefault="00B62B42" w:rsidP="00D26554">
      <w:pPr>
        <w:rPr>
          <w:rFonts w:ascii="Lato" w:hAnsi="Lato" w:cs="Arial"/>
          <w:color w:val="0000FF"/>
          <w:sz w:val="22"/>
          <w:szCs w:val="22"/>
        </w:rPr>
      </w:pPr>
      <w:r w:rsidRPr="00876760">
        <w:rPr>
          <w:rFonts w:ascii="Lato" w:hAnsi="Lato" w:cs="Arial"/>
          <w:b/>
          <w:bCs/>
          <w:sz w:val="20"/>
        </w:rPr>
        <w:t>For more information:</w:t>
      </w:r>
      <w:r>
        <w:rPr>
          <w:rFonts w:ascii="Lato" w:hAnsi="Lato" w:cs="Arial"/>
          <w:b/>
          <w:bCs/>
          <w:sz w:val="20"/>
        </w:rPr>
        <w:t xml:space="preserve"> </w:t>
      </w:r>
      <w:r w:rsidR="008D4C6A">
        <w:rPr>
          <w:rFonts w:ascii="Lato" w:hAnsi="Lato" w:cs="Arial"/>
          <w:sz w:val="20"/>
        </w:rPr>
        <w:t>1-855-550-5454</w:t>
      </w:r>
      <w:r w:rsidR="002E1524">
        <w:rPr>
          <w:rFonts w:ascii="Lato" w:hAnsi="Lato" w:cs="Arial"/>
          <w:sz w:val="20"/>
        </w:rPr>
        <w:t xml:space="preserve"> or visit</w:t>
      </w:r>
      <w:r w:rsidR="00655443">
        <w:rPr>
          <w:rFonts w:ascii="Lato" w:hAnsi="Lato" w:cs="Arial"/>
          <w:sz w:val="20"/>
        </w:rPr>
        <w:t xml:space="preserve"> </w:t>
      </w:r>
      <w:hyperlink r:id="rId13" w:history="1">
        <w:r w:rsidR="00655443" w:rsidRPr="00583086">
          <w:rPr>
            <w:rStyle w:val="Hyperlink"/>
            <w:rFonts w:ascii="Lato" w:hAnsi="Lato" w:cs="Arial"/>
            <w:sz w:val="20"/>
          </w:rPr>
          <w:t>fnha.ca/benefits/dental</w:t>
        </w:r>
      </w:hyperlink>
    </w:p>
    <w:sectPr w:rsidR="002D21A1" w:rsidRPr="002D21A1" w:rsidSect="00D26554">
      <w:headerReference w:type="default" r:id="rId14"/>
      <w:footerReference w:type="default" r:id="rId15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6259" w14:textId="77777777" w:rsidR="00A76420" w:rsidRDefault="00A76420" w:rsidP="00C53879">
      <w:r>
        <w:separator/>
      </w:r>
    </w:p>
  </w:endnote>
  <w:endnote w:type="continuationSeparator" w:id="0">
    <w:p w14:paraId="4E21C7B5" w14:textId="77777777" w:rsidR="00A76420" w:rsidRDefault="00A76420" w:rsidP="00C53879">
      <w:r>
        <w:continuationSeparator/>
      </w:r>
    </w:p>
  </w:endnote>
  <w:endnote w:type="continuationNotice" w:id="1">
    <w:p w14:paraId="2726A2E1" w14:textId="77777777" w:rsidR="00A76420" w:rsidRDefault="00A76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35EB" w14:textId="77777777" w:rsidR="00484BE4" w:rsidRPr="00C53879" w:rsidRDefault="00484BE4" w:rsidP="00484BE4">
    <w:pPr>
      <w:pStyle w:val="Footer"/>
      <w:tabs>
        <w:tab w:val="clear" w:pos="4680"/>
        <w:tab w:val="clear" w:pos="9360"/>
      </w:tabs>
      <w:spacing w:after="120"/>
      <w:rPr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Public Health Units: </w:t>
    </w:r>
    <w:hyperlink r:id="rId1" w:history="1">
      <w:r w:rsidRPr="009C6BAB">
        <w:rPr>
          <w:rStyle w:val="Hyperlink"/>
          <w:rFonts w:ascii="Lato" w:hAnsi="Lato"/>
          <w:b/>
          <w:bCs/>
          <w:sz w:val="20"/>
        </w:rPr>
        <w:t>www.islandhealth.ca/our-locations/health-unit-locations</w:t>
      </w:r>
    </w:hyperlink>
  </w:p>
  <w:p w14:paraId="15B66095" w14:textId="77777777" w:rsidR="00484BE4" w:rsidRDefault="00484BE4" w:rsidP="00484BE4">
    <w:pPr>
      <w:pStyle w:val="Footer"/>
      <w:tabs>
        <w:tab w:val="clear" w:pos="4680"/>
        <w:tab w:val="clear" w:pos="9360"/>
      </w:tabs>
      <w:spacing w:after="120"/>
      <w:rPr>
        <w:rStyle w:val="Hyperlink"/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Healthy Schools: </w:t>
    </w:r>
    <w:hyperlink r:id="rId2" w:history="1">
      <w:r w:rsidRPr="009C6BAB">
        <w:rPr>
          <w:rStyle w:val="Hyperlink"/>
          <w:rFonts w:ascii="Lato" w:hAnsi="Lato"/>
          <w:b/>
          <w:bCs/>
          <w:sz w:val="20"/>
        </w:rPr>
        <w:t>www.islandhealth.ca/healthyschools</w:t>
      </w:r>
    </w:hyperlink>
  </w:p>
  <w:p w14:paraId="6BCBF82B" w14:textId="67BBEDDD" w:rsidR="00C53879" w:rsidRPr="00484BE4" w:rsidRDefault="00484BE4" w:rsidP="00484BE4">
    <w:pPr>
      <w:pStyle w:val="Footer"/>
      <w:tabs>
        <w:tab w:val="clear" w:pos="4680"/>
        <w:tab w:val="clear" w:pos="9360"/>
      </w:tabs>
      <w:jc w:val="right"/>
      <w:rPr>
        <w:rFonts w:ascii="Lato" w:hAnsi="Lato"/>
        <w:sz w:val="16"/>
        <w:szCs w:val="16"/>
      </w:rPr>
    </w:pPr>
    <w:r w:rsidRPr="00C53879">
      <w:rPr>
        <w:rFonts w:ascii="Lato" w:hAnsi="Lato"/>
        <w:sz w:val="16"/>
        <w:szCs w:val="16"/>
      </w:rPr>
      <w:t xml:space="preserve">Revised </w:t>
    </w:r>
    <w:r w:rsidR="008B1719">
      <w:rPr>
        <w:rFonts w:ascii="Lato" w:hAnsi="Lato"/>
        <w:sz w:val="16"/>
        <w:szCs w:val="16"/>
      </w:rPr>
      <w:t>August</w:t>
    </w:r>
    <w:r>
      <w:rPr>
        <w:rFonts w:ascii="Lato" w:hAnsi="Lato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DF0FF" w14:textId="77777777" w:rsidR="00A76420" w:rsidRDefault="00A76420" w:rsidP="00C53879">
      <w:r>
        <w:separator/>
      </w:r>
    </w:p>
  </w:footnote>
  <w:footnote w:type="continuationSeparator" w:id="0">
    <w:p w14:paraId="70D9D68E" w14:textId="77777777" w:rsidR="00A76420" w:rsidRDefault="00A76420" w:rsidP="00C53879">
      <w:r>
        <w:continuationSeparator/>
      </w:r>
    </w:p>
  </w:footnote>
  <w:footnote w:type="continuationNotice" w:id="1">
    <w:p w14:paraId="25BCC1B8" w14:textId="77777777" w:rsidR="00A76420" w:rsidRDefault="00A764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2AA3" w14:textId="77777777" w:rsidR="00155C2E" w:rsidRDefault="00155C2E" w:rsidP="00155C2E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</w:p>
  <w:p w14:paraId="39079378" w14:textId="77777777" w:rsidR="00155C2E" w:rsidRDefault="00155C2E" w:rsidP="00155C2E">
    <w:pPr>
      <w:pStyle w:val="Header"/>
      <w:tabs>
        <w:tab w:val="clear" w:pos="4680"/>
        <w:tab w:val="clear" w:pos="9360"/>
      </w:tabs>
      <w:ind w:left="-270"/>
      <w:rPr>
        <w:rFonts w:ascii="Lato" w:hAnsi="Lato"/>
        <w:b/>
        <w:bCs/>
        <w:sz w:val="28"/>
        <w:szCs w:val="28"/>
      </w:rPr>
    </w:pPr>
    <w:r w:rsidRPr="00C53879">
      <w:rPr>
        <w:rFonts w:ascii="Lato" w:hAnsi="Lato"/>
        <w:b/>
        <w:bCs/>
        <w:smallCaps/>
        <w:noProof/>
        <w:sz w:val="28"/>
        <w:szCs w:val="28"/>
        <w:lang w:eastAsia="en-CA"/>
      </w:rPr>
      <w:drawing>
        <wp:anchor distT="0" distB="0" distL="114300" distR="114300" simplePos="0" relativeHeight="251659264" behindDoc="0" locked="1" layoutInCell="1" allowOverlap="1" wp14:anchorId="1BEC38FE" wp14:editId="50532590">
          <wp:simplePos x="0" y="0"/>
          <wp:positionH relativeFrom="page">
            <wp:posOffset>6381750</wp:posOffset>
          </wp:positionH>
          <wp:positionV relativeFrom="page">
            <wp:posOffset>393700</wp:posOffset>
          </wp:positionV>
          <wp:extent cx="914400" cy="548005"/>
          <wp:effectExtent l="0" t="0" r="0" b="4445"/>
          <wp:wrapNone/>
          <wp:docPr id="662158858" name="Picture 662158858" descr="IH_color_300_high-res - WANDA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H_color_300_high-res - WANDA U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879">
      <w:rPr>
        <w:rFonts w:ascii="Lato" w:hAnsi="Lato"/>
        <w:b/>
        <w:bCs/>
        <w:sz w:val="28"/>
        <w:szCs w:val="28"/>
      </w:rPr>
      <w:t xml:space="preserve">Healthy Schools </w:t>
    </w:r>
    <w:r>
      <w:rPr>
        <w:rFonts w:ascii="Lato" w:hAnsi="Lato"/>
        <w:b/>
        <w:bCs/>
        <w:sz w:val="28"/>
        <w:szCs w:val="28"/>
      </w:rPr>
      <w:t>Newsletter Insert</w:t>
    </w:r>
  </w:p>
  <w:p w14:paraId="72B13DEE" w14:textId="77777777" w:rsidR="00155C2E" w:rsidRDefault="00155C2E" w:rsidP="00155C2E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  <w:r>
      <w:rPr>
        <w:rFonts w:ascii="Lato" w:hAnsi="Lato" w:cs="Arial"/>
        <w:b/>
        <w:bCs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4F57B" wp14:editId="24DA464D">
              <wp:simplePos x="0" y="0"/>
              <wp:positionH relativeFrom="column">
                <wp:posOffset>-184150</wp:posOffset>
              </wp:positionH>
              <wp:positionV relativeFrom="paragraph">
                <wp:posOffset>182880</wp:posOffset>
              </wp:positionV>
              <wp:extent cx="6794500" cy="0"/>
              <wp:effectExtent l="0" t="0" r="0" b="0"/>
              <wp:wrapNone/>
              <wp:docPr id="145464344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A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A4661B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5pt,14.4pt" to="52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" strokecolor="#006aa8" strokeweight="1.5pt">
              <v:stroke joinstyle="miter"/>
            </v:line>
          </w:pict>
        </mc:Fallback>
      </mc:AlternateContent>
    </w:r>
  </w:p>
  <w:p w14:paraId="0D022215" w14:textId="77777777" w:rsidR="00C53879" w:rsidRPr="00155C2E" w:rsidRDefault="00C53879" w:rsidP="00155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4502A"/>
    <w:multiLevelType w:val="hybridMultilevel"/>
    <w:tmpl w:val="DEC8409A"/>
    <w:lvl w:ilvl="0" w:tplc="3EDCF33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3830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762EDC"/>
    <w:multiLevelType w:val="hybridMultilevel"/>
    <w:tmpl w:val="BCC6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66543"/>
    <w:multiLevelType w:val="hybridMultilevel"/>
    <w:tmpl w:val="048E3D54"/>
    <w:lvl w:ilvl="0" w:tplc="BEDC85B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B5317"/>
    <w:multiLevelType w:val="hybridMultilevel"/>
    <w:tmpl w:val="17F80986"/>
    <w:lvl w:ilvl="0" w:tplc="A4500FC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660B7"/>
    <w:multiLevelType w:val="hybridMultilevel"/>
    <w:tmpl w:val="92D0AC46"/>
    <w:lvl w:ilvl="0" w:tplc="4AAC383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5207943">
    <w:abstractNumId w:val="0"/>
  </w:num>
  <w:num w:numId="2" w16cid:durableId="834566845">
    <w:abstractNumId w:val="4"/>
  </w:num>
  <w:num w:numId="3" w16cid:durableId="52313797">
    <w:abstractNumId w:val="3"/>
  </w:num>
  <w:num w:numId="4" w16cid:durableId="862280845">
    <w:abstractNumId w:val="2"/>
  </w:num>
  <w:num w:numId="5" w16cid:durableId="105253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79"/>
    <w:rsid w:val="00017332"/>
    <w:rsid w:val="00023A82"/>
    <w:rsid w:val="00042C95"/>
    <w:rsid w:val="00061DB1"/>
    <w:rsid w:val="001026DE"/>
    <w:rsid w:val="00102E4E"/>
    <w:rsid w:val="00155C2E"/>
    <w:rsid w:val="001C3C6E"/>
    <w:rsid w:val="0020744B"/>
    <w:rsid w:val="00210759"/>
    <w:rsid w:val="0022700D"/>
    <w:rsid w:val="0023165A"/>
    <w:rsid w:val="00295FC0"/>
    <w:rsid w:val="002B06E3"/>
    <w:rsid w:val="002B158B"/>
    <w:rsid w:val="002D0921"/>
    <w:rsid w:val="002D21A1"/>
    <w:rsid w:val="002E1524"/>
    <w:rsid w:val="002E3D0D"/>
    <w:rsid w:val="002F0E2C"/>
    <w:rsid w:val="00307D2C"/>
    <w:rsid w:val="00314655"/>
    <w:rsid w:val="003146E4"/>
    <w:rsid w:val="00350482"/>
    <w:rsid w:val="00354884"/>
    <w:rsid w:val="00416C74"/>
    <w:rsid w:val="00466FCD"/>
    <w:rsid w:val="00484BE4"/>
    <w:rsid w:val="004C1AC8"/>
    <w:rsid w:val="004D1140"/>
    <w:rsid w:val="00571DF0"/>
    <w:rsid w:val="00583086"/>
    <w:rsid w:val="005B30D9"/>
    <w:rsid w:val="005D42D0"/>
    <w:rsid w:val="00641E09"/>
    <w:rsid w:val="00655443"/>
    <w:rsid w:val="00690FE8"/>
    <w:rsid w:val="006A6616"/>
    <w:rsid w:val="006E3283"/>
    <w:rsid w:val="007009B8"/>
    <w:rsid w:val="007F7865"/>
    <w:rsid w:val="00841D36"/>
    <w:rsid w:val="008B1719"/>
    <w:rsid w:val="008B369B"/>
    <w:rsid w:val="008D4C6A"/>
    <w:rsid w:val="0093250E"/>
    <w:rsid w:val="00964F43"/>
    <w:rsid w:val="009D5D0C"/>
    <w:rsid w:val="009F176D"/>
    <w:rsid w:val="00A76420"/>
    <w:rsid w:val="00AB44BA"/>
    <w:rsid w:val="00B37263"/>
    <w:rsid w:val="00B56D59"/>
    <w:rsid w:val="00B62B42"/>
    <w:rsid w:val="00B75A95"/>
    <w:rsid w:val="00BD768C"/>
    <w:rsid w:val="00C475DB"/>
    <w:rsid w:val="00C53879"/>
    <w:rsid w:val="00CA0A0D"/>
    <w:rsid w:val="00D26554"/>
    <w:rsid w:val="00D353E1"/>
    <w:rsid w:val="00D4181F"/>
    <w:rsid w:val="00D53E5A"/>
    <w:rsid w:val="00D72D7E"/>
    <w:rsid w:val="00D870E7"/>
    <w:rsid w:val="00DC7DB5"/>
    <w:rsid w:val="00DD51EE"/>
    <w:rsid w:val="00DE35C8"/>
    <w:rsid w:val="00DE46A6"/>
    <w:rsid w:val="00DE7B43"/>
    <w:rsid w:val="00E451E2"/>
    <w:rsid w:val="00E55351"/>
    <w:rsid w:val="00E86F7D"/>
    <w:rsid w:val="00F243E2"/>
    <w:rsid w:val="00F414A6"/>
    <w:rsid w:val="00FA562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53D23"/>
  <w15:chartTrackingRefBased/>
  <w15:docId w15:val="{BB691A66-4E59-4249-ABFA-ED3F3666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7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3879"/>
    <w:pPr>
      <w:keepNext/>
      <w:jc w:val="center"/>
      <w:outlineLvl w:val="0"/>
    </w:pPr>
    <w:rPr>
      <w:smallCaps/>
      <w:sz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3879"/>
    <w:pPr>
      <w:jc w:val="center"/>
    </w:pPr>
    <w:rPr>
      <w:rFonts w:cs="Arial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C53879"/>
    <w:rPr>
      <w:rFonts w:ascii="Arial" w:eastAsia="Times New Roman" w:hAnsi="Arial" w:cs="Arial"/>
      <w:b/>
      <w:bCs/>
      <w:kern w:val="0"/>
      <w:sz w:val="30"/>
      <w:szCs w:val="20"/>
      <w:lang w:val="en-CA"/>
      <w14:ligatures w14:val="none"/>
    </w:rPr>
  </w:style>
  <w:style w:type="character" w:styleId="Hyperlink">
    <w:name w:val="Hyperlink"/>
    <w:rsid w:val="00C538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538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53879"/>
    <w:rPr>
      <w:rFonts w:ascii="Arial" w:eastAsia="Times New Roman" w:hAnsi="Arial" w:cs="Times New Roman"/>
      <w:smallCaps/>
      <w:kern w:val="0"/>
      <w:sz w:val="44"/>
      <w:szCs w:val="20"/>
      <w14:ligatures w14:val="none"/>
    </w:rPr>
  </w:style>
  <w:style w:type="table" w:styleId="TableGrid">
    <w:name w:val="Table Grid"/>
    <w:basedOn w:val="TableNormal"/>
    <w:uiPriority w:val="59"/>
    <w:rsid w:val="00C53879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F414A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414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1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4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4A6"/>
    <w:rPr>
      <w:rFonts w:ascii="Arial" w:eastAsia="Times New Roman" w:hAnsi="Arial" w:cs="Times New Roman"/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4A6"/>
    <w:rPr>
      <w:rFonts w:ascii="Arial" w:eastAsia="Times New Roman" w:hAnsi="Arial" w:cs="Times New Roman"/>
      <w:b/>
      <w:bCs/>
      <w:kern w:val="0"/>
      <w:sz w:val="20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nha.ca/benefits/dent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nada.ca/en/services/benefits/dental/dental-care-plan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gov.bc.ca/gov/content/health/managing-your-health/family/child-teen-health/dental-eyeglass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2.gov.bc.ca/gov/content/health/health-drug-coverage/msp/bc-residents/benefits/services-covered-by-msp/supplementary-benefi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andhealth.ca/healthyschools" TargetMode="External"/><Relationship Id="rId1" Type="http://schemas.openxmlformats.org/officeDocument/2006/relationships/hyperlink" Target="http://www.islandhealth.ca/our-locations/health-unit-loc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92b61-9a04-4ae7-a60b-a0380224a1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FD8F695B445859CB52C8199C775" ma:contentTypeVersion="13" ma:contentTypeDescription="Create a new document." ma:contentTypeScope="" ma:versionID="e2259f9cb9618c68afe172d3771bfd1f">
  <xsd:schema xmlns:xsd="http://www.w3.org/2001/XMLSchema" xmlns:xs="http://www.w3.org/2001/XMLSchema" xmlns:p="http://schemas.microsoft.com/office/2006/metadata/properties" xmlns:ns3="47492b61-9a04-4ae7-a60b-a0380224a1cc" xmlns:ns4="c28b4376-4f21-4e63-8f22-a6a5b4f07ed5" targetNamespace="http://schemas.microsoft.com/office/2006/metadata/properties" ma:root="true" ma:fieldsID="15dde8ec93933fb384ea256477f14034" ns3:_="" ns4:_="">
    <xsd:import namespace="47492b61-9a04-4ae7-a60b-a0380224a1cc"/>
    <xsd:import namespace="c28b4376-4f21-4e63-8f22-a6a5b4f07ed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2b61-9a04-4ae7-a60b-a0380224a1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4376-4f21-4e63-8f22-a6a5b4f07ed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C359D-73A6-49BF-84E2-F4DD114BA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BF600-B47D-4CED-A195-5966EF04D8B6}">
  <ds:schemaRefs>
    <ds:schemaRef ds:uri="47492b61-9a04-4ae7-a60b-a0380224a1cc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c28b4376-4f21-4e63-8f22-a6a5b4f07ed5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896AAB-EA8C-41D1-AA49-E91548B97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2b61-9a04-4ae7-a60b-a0380224a1cc"/>
    <ds:schemaRef ds:uri="c28b4376-4f21-4e63-8f22-a6a5b4f07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Healthcare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Parayno, Alicia [ISLH]</dc:creator>
  <cp:keywords/>
  <dc:description/>
  <cp:lastModifiedBy>Parayno, Alicia [ISLH]</cp:lastModifiedBy>
  <cp:revision>2</cp:revision>
  <dcterms:created xsi:type="dcterms:W3CDTF">2025-08-20T18:21:00Z</dcterms:created>
  <dcterms:modified xsi:type="dcterms:W3CDTF">2025-08-20T18:21:00Z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0x010100952F1FD8F695B445859CB52C8199C775</vt:lpwstr>
  </property>
</Properties>
</file>