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523C" w14:textId="77777777" w:rsidR="00D26554" w:rsidRPr="00875BAD" w:rsidRDefault="00BF1012" w:rsidP="003E0F7D">
      <w:pPr>
        <w:rPr>
          <w:rStyle w:val="Hyperlink"/>
          <w:rFonts w:ascii="Lato" w:hAnsi="Lato" w:cs="Arial"/>
          <w:b/>
          <w:bCs/>
          <w:color w:val="auto"/>
          <w:szCs w:val="24"/>
          <w:u w:val="none"/>
        </w:rPr>
      </w:pPr>
      <w:r w:rsidRPr="00875BAD">
        <w:rPr>
          <w:rStyle w:val="Hyperlink"/>
          <w:rFonts w:ascii="Lato" w:hAnsi="Lato" w:cs="Arial"/>
          <w:b/>
          <w:bCs/>
          <w:color w:val="auto"/>
          <w:szCs w:val="24"/>
          <w:u w:val="none"/>
        </w:rPr>
        <w:t>TRICK OR TEETH</w:t>
      </w:r>
    </w:p>
    <w:p w14:paraId="6739776E" w14:textId="77777777" w:rsidR="00BF1012" w:rsidRPr="00875BAD" w:rsidRDefault="00BF1012" w:rsidP="00C53879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14:paraId="22A7B238" w14:textId="0C36EF1F" w:rsidR="00BF1012" w:rsidRPr="00875BAD" w:rsidRDefault="00BF1012" w:rsidP="00C53879">
      <w:pPr>
        <w:rPr>
          <w:rFonts w:ascii="Lato" w:hAnsi="Lato" w:cs="Arial"/>
          <w:sz w:val="22"/>
          <w:szCs w:val="22"/>
        </w:rPr>
      </w:pPr>
      <w:r w:rsidRPr="00875BAD">
        <w:rPr>
          <w:rFonts w:ascii="Lato" w:hAnsi="Lato" w:cs="Arial"/>
          <w:sz w:val="22"/>
          <w:szCs w:val="22"/>
        </w:rPr>
        <w:t>Halloween can be full of spooky fun</w:t>
      </w:r>
      <w:r w:rsidR="00642E1B">
        <w:rPr>
          <w:rFonts w:ascii="Lato" w:hAnsi="Lato" w:cs="Arial"/>
          <w:sz w:val="22"/>
          <w:szCs w:val="22"/>
        </w:rPr>
        <w:t xml:space="preserve"> and celebrated with many kinds of treats!</w:t>
      </w:r>
    </w:p>
    <w:p w14:paraId="166CE078" w14:textId="77777777" w:rsidR="00BF1012" w:rsidRPr="00875BAD" w:rsidRDefault="00BF1012" w:rsidP="00C53879">
      <w:pPr>
        <w:rPr>
          <w:rFonts w:ascii="Lato" w:hAnsi="Lato" w:cs="Arial"/>
          <w:sz w:val="22"/>
          <w:szCs w:val="22"/>
        </w:rPr>
      </w:pPr>
    </w:p>
    <w:p w14:paraId="387E8127" w14:textId="7E65098B" w:rsidR="00057B36" w:rsidRPr="00875BAD" w:rsidRDefault="00642E1B" w:rsidP="00BF1012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>
        <w:rPr>
          <w:rFonts w:ascii="Lato" w:hAnsi="Lato" w:cs="Arial"/>
          <w:sz w:val="22"/>
          <w:szCs w:val="22"/>
        </w:rPr>
        <w:t>Candy is often a big part of Halloween and can increase t</w:t>
      </w:r>
      <w:r w:rsidR="00BF1012" w:rsidRPr="00875BAD">
        <w:rPr>
          <w:rFonts w:ascii="Lato" w:hAnsi="Lato" w:cs="Arial"/>
          <w:sz w:val="22"/>
          <w:szCs w:val="22"/>
        </w:rPr>
        <w:t>he risk of tooth decay</w:t>
      </w:r>
      <w:r>
        <w:rPr>
          <w:rFonts w:ascii="Lato" w:hAnsi="Lato" w:cs="Arial"/>
          <w:sz w:val="22"/>
          <w:szCs w:val="22"/>
        </w:rPr>
        <w:t xml:space="preserve">. </w:t>
      </w:r>
      <w:r w:rsidR="00057B36" w:rsidRPr="00875BAD">
        <w:rPr>
          <w:rStyle w:val="Hyperlink"/>
          <w:rFonts w:ascii="Lato" w:hAnsi="Lato" w:cs="Arial"/>
          <w:color w:val="auto"/>
          <w:sz w:val="22"/>
          <w:szCs w:val="22"/>
          <w:u w:val="none"/>
        </w:rPr>
        <w:t>When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</w:t>
      </w:r>
      <w:r w:rsidR="00627308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sticky 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>or</w:t>
      </w:r>
      <w:r w:rsidR="00627308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sweet</w:t>
      </w:r>
      <w:r w:rsidR="00627308" w:rsidRPr="00875BAD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</w:t>
      </w:r>
      <w:r w:rsidR="00057B36" w:rsidRPr="00875BAD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foods are eaten, 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>they feed bacteria in the mouth and create</w:t>
      </w:r>
      <w:r w:rsidR="006F2749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>acid that may lead to tooth decay.</w:t>
      </w:r>
    </w:p>
    <w:p w14:paraId="682D94ED" w14:textId="77777777" w:rsidR="00057B36" w:rsidRPr="00875BAD" w:rsidRDefault="00057B36" w:rsidP="00BF1012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14:paraId="37B7272F" w14:textId="77777777" w:rsidR="00BF1012" w:rsidRPr="00875BAD" w:rsidRDefault="00BF1012" w:rsidP="00BF1012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r w:rsidRPr="00875BAD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Tips for a tooth-friendly Halloween</w:t>
      </w:r>
    </w:p>
    <w:p w14:paraId="0866FCCF" w14:textId="77777777" w:rsidR="003E0F7D" w:rsidRPr="00875BAD" w:rsidRDefault="003E0F7D" w:rsidP="00D26554">
      <w:pPr>
        <w:rPr>
          <w:rFonts w:ascii="Lato" w:hAnsi="Lato" w:cs="Arial"/>
          <w:sz w:val="20"/>
        </w:rPr>
      </w:pPr>
    </w:p>
    <w:p w14:paraId="7BC80F03" w14:textId="4874D31B" w:rsidR="00642E1B" w:rsidRPr="00642E1B" w:rsidRDefault="00642E1B" w:rsidP="00057B36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Consider other spooky activities:</w:t>
      </w:r>
    </w:p>
    <w:p w14:paraId="49698083" w14:textId="41DA0AF6" w:rsidR="00642E1B" w:rsidRPr="00642E1B" w:rsidRDefault="00642E1B" w:rsidP="00642E1B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Halloween party</w:t>
      </w:r>
    </w:p>
    <w:p w14:paraId="7E94D26F" w14:textId="3859DBD9" w:rsidR="00642E1B" w:rsidRPr="00642E1B" w:rsidRDefault="00642E1B" w:rsidP="00642E1B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Spooky movie night</w:t>
      </w:r>
    </w:p>
    <w:p w14:paraId="2F7300EF" w14:textId="2252BD99" w:rsidR="00642E1B" w:rsidRPr="00642E1B" w:rsidRDefault="00642E1B" w:rsidP="00642E1B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Haunted house</w:t>
      </w:r>
    </w:p>
    <w:p w14:paraId="5153DA59" w14:textId="765D066A" w:rsidR="00642E1B" w:rsidRPr="00642E1B" w:rsidRDefault="00642E1B" w:rsidP="00642E1B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Pumpkin patch/corn maze</w:t>
      </w:r>
    </w:p>
    <w:p w14:paraId="5112113F" w14:textId="22E4680E" w:rsidR="00642E1B" w:rsidRPr="00642E1B" w:rsidRDefault="00642E1B" w:rsidP="00642E1B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Pumpkin carving or crafts</w:t>
      </w:r>
    </w:p>
    <w:p w14:paraId="71FD56A8" w14:textId="1A1A61B9" w:rsidR="00057B36" w:rsidRPr="00642E1B" w:rsidRDefault="002616A8" w:rsidP="00057B36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 xml:space="preserve">Serve a meal or snack before </w:t>
      </w:r>
      <w:r w:rsidR="00627308" w:rsidRPr="00642E1B">
        <w:rPr>
          <w:rFonts w:ascii="Lato" w:hAnsi="Lato" w:cs="Arial"/>
          <w:sz w:val="22"/>
          <w:szCs w:val="22"/>
        </w:rPr>
        <w:t>children trick or treat</w:t>
      </w:r>
      <w:r w:rsidR="00DD0F2E" w:rsidRPr="00642E1B">
        <w:rPr>
          <w:rFonts w:ascii="Lato" w:hAnsi="Lato" w:cs="Arial"/>
          <w:sz w:val="22"/>
          <w:szCs w:val="22"/>
        </w:rPr>
        <w:t>. This</w:t>
      </w:r>
      <w:r w:rsidR="00B00BE0" w:rsidRPr="00642E1B">
        <w:rPr>
          <w:rFonts w:ascii="Lato" w:hAnsi="Lato" w:cs="Arial"/>
          <w:sz w:val="22"/>
          <w:szCs w:val="22"/>
        </w:rPr>
        <w:t xml:space="preserve"> can</w:t>
      </w:r>
      <w:r w:rsidR="00875BAD" w:rsidRPr="00642E1B">
        <w:rPr>
          <w:rFonts w:ascii="Lato" w:hAnsi="Lato" w:cs="Arial"/>
          <w:sz w:val="22"/>
          <w:szCs w:val="22"/>
        </w:rPr>
        <w:t xml:space="preserve"> help</w:t>
      </w:r>
      <w:r w:rsidR="00B00BE0" w:rsidRPr="00642E1B">
        <w:rPr>
          <w:rFonts w:ascii="Lato" w:hAnsi="Lato" w:cs="Arial"/>
          <w:sz w:val="22"/>
          <w:szCs w:val="22"/>
        </w:rPr>
        <w:t xml:space="preserve"> fuel Halloween fun and </w:t>
      </w:r>
      <w:r w:rsidR="00DD0F2E" w:rsidRPr="00642E1B">
        <w:rPr>
          <w:rFonts w:ascii="Lato" w:hAnsi="Lato" w:cs="Arial"/>
          <w:sz w:val="22"/>
          <w:szCs w:val="22"/>
        </w:rPr>
        <w:t>children</w:t>
      </w:r>
      <w:r w:rsidR="00627308" w:rsidRPr="00642E1B">
        <w:rPr>
          <w:rFonts w:ascii="Lato" w:hAnsi="Lato" w:cs="Arial"/>
          <w:sz w:val="22"/>
          <w:szCs w:val="22"/>
        </w:rPr>
        <w:t xml:space="preserve"> may feel </w:t>
      </w:r>
      <w:r w:rsidR="00B00BE0" w:rsidRPr="00642E1B">
        <w:rPr>
          <w:rFonts w:ascii="Lato" w:hAnsi="Lato" w:cs="Arial"/>
          <w:sz w:val="22"/>
          <w:szCs w:val="22"/>
        </w:rPr>
        <w:t>less hungry for candy</w:t>
      </w:r>
    </w:p>
    <w:p w14:paraId="1EF2537C" w14:textId="4657C76E" w:rsidR="00BF1012" w:rsidRPr="00642E1B" w:rsidRDefault="00057B36" w:rsidP="00BF1012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 xml:space="preserve">Offer </w:t>
      </w:r>
      <w:r w:rsidR="009D1797">
        <w:rPr>
          <w:rFonts w:ascii="Lato" w:hAnsi="Lato" w:cs="Arial"/>
          <w:sz w:val="22"/>
          <w:szCs w:val="22"/>
        </w:rPr>
        <w:t xml:space="preserve">plain </w:t>
      </w:r>
      <w:r w:rsidRPr="00642E1B">
        <w:rPr>
          <w:rFonts w:ascii="Lato" w:hAnsi="Lato" w:cs="Arial"/>
          <w:sz w:val="22"/>
          <w:szCs w:val="22"/>
        </w:rPr>
        <w:t>water</w:t>
      </w:r>
      <w:r w:rsidR="00201F99" w:rsidRPr="00642E1B">
        <w:rPr>
          <w:rFonts w:ascii="Lato" w:hAnsi="Lato" w:cs="Arial"/>
          <w:sz w:val="22"/>
          <w:szCs w:val="22"/>
        </w:rPr>
        <w:t xml:space="preserve"> </w:t>
      </w:r>
    </w:p>
    <w:p w14:paraId="3BEEAB63" w14:textId="76D8F7BD" w:rsidR="00BF1012" w:rsidRPr="00642E1B" w:rsidRDefault="00BF1012" w:rsidP="00BF1012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 xml:space="preserve">Hand out </w:t>
      </w:r>
      <w:r w:rsidR="00057B36" w:rsidRPr="00642E1B">
        <w:rPr>
          <w:rFonts w:ascii="Lato" w:hAnsi="Lato" w:cs="Arial"/>
          <w:sz w:val="22"/>
          <w:szCs w:val="22"/>
        </w:rPr>
        <w:t>tooth-friendly</w:t>
      </w:r>
      <w:r w:rsidRPr="00642E1B">
        <w:rPr>
          <w:rFonts w:ascii="Lato" w:hAnsi="Lato" w:cs="Arial"/>
          <w:sz w:val="22"/>
          <w:szCs w:val="22"/>
        </w:rPr>
        <w:t xml:space="preserve"> treats</w:t>
      </w:r>
      <w:r w:rsidR="009D1797">
        <w:rPr>
          <w:rFonts w:ascii="Lato" w:hAnsi="Lato" w:cs="Arial"/>
          <w:sz w:val="22"/>
          <w:szCs w:val="22"/>
        </w:rPr>
        <w:t>/prizes</w:t>
      </w:r>
      <w:r w:rsidR="00057B36" w:rsidRPr="00642E1B">
        <w:rPr>
          <w:rFonts w:ascii="Lato" w:hAnsi="Lato" w:cs="Arial"/>
          <w:sz w:val="22"/>
          <w:szCs w:val="22"/>
        </w:rPr>
        <w:t xml:space="preserve"> such as:</w:t>
      </w:r>
    </w:p>
    <w:p w14:paraId="4E31B747" w14:textId="77777777" w:rsidR="00BF1012" w:rsidRPr="00642E1B" w:rsidRDefault="00BF1012" w:rsidP="00BF1012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Stickers or temporary tattoos</w:t>
      </w:r>
    </w:p>
    <w:p w14:paraId="6450EF1D" w14:textId="77777777" w:rsidR="00BF1012" w:rsidRPr="00642E1B" w:rsidRDefault="00BF1012" w:rsidP="00BF1012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Fun pencils or erasers</w:t>
      </w:r>
    </w:p>
    <w:p w14:paraId="0FF220F3" w14:textId="59003921" w:rsidR="00BF1012" w:rsidRPr="00642E1B" w:rsidRDefault="009D1797" w:rsidP="00BF1012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T</w:t>
      </w:r>
      <w:r w:rsidR="00BF1012" w:rsidRPr="00642E1B">
        <w:rPr>
          <w:rFonts w:ascii="Lato" w:hAnsi="Lato" w:cs="Arial"/>
          <w:sz w:val="22"/>
          <w:szCs w:val="22"/>
        </w:rPr>
        <w:t>oys or glow sticks</w:t>
      </w:r>
    </w:p>
    <w:p w14:paraId="56E6D5F4" w14:textId="77777777" w:rsidR="00057B36" w:rsidRPr="00642E1B" w:rsidRDefault="00BF1012" w:rsidP="00057B36">
      <w:pPr>
        <w:pStyle w:val="ListParagraph"/>
        <w:numPr>
          <w:ilvl w:val="1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Toothbrushes or flossers</w:t>
      </w:r>
    </w:p>
    <w:p w14:paraId="4FB23105" w14:textId="2AFBA8C3" w:rsidR="00627308" w:rsidRPr="00642E1B" w:rsidRDefault="00627308" w:rsidP="00057B36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 xml:space="preserve">Provide your child with </w:t>
      </w:r>
      <w:r w:rsidR="00057B36" w:rsidRPr="00642E1B">
        <w:rPr>
          <w:rFonts w:ascii="Lato" w:hAnsi="Lato" w:cs="Arial"/>
          <w:sz w:val="22"/>
          <w:szCs w:val="22"/>
        </w:rPr>
        <w:t xml:space="preserve">a smaller </w:t>
      </w:r>
      <w:r w:rsidRPr="00642E1B">
        <w:rPr>
          <w:rFonts w:ascii="Lato" w:hAnsi="Lato" w:cs="Arial"/>
          <w:sz w:val="22"/>
          <w:szCs w:val="22"/>
        </w:rPr>
        <w:t xml:space="preserve">trick or treat </w:t>
      </w:r>
      <w:r w:rsidR="00057B36" w:rsidRPr="00642E1B">
        <w:rPr>
          <w:rFonts w:ascii="Lato" w:hAnsi="Lato" w:cs="Arial"/>
          <w:sz w:val="22"/>
          <w:szCs w:val="22"/>
        </w:rPr>
        <w:t xml:space="preserve">bag to limit the </w:t>
      </w:r>
      <w:r w:rsidRPr="00642E1B">
        <w:rPr>
          <w:rFonts w:ascii="Lato" w:hAnsi="Lato" w:cs="Arial"/>
          <w:sz w:val="22"/>
          <w:szCs w:val="22"/>
        </w:rPr>
        <w:t>amount of candy they can collect</w:t>
      </w:r>
    </w:p>
    <w:p w14:paraId="70AADD03" w14:textId="50FBF9FC" w:rsidR="00057B36" w:rsidRPr="00642E1B" w:rsidRDefault="00627308" w:rsidP="00057B36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>C</w:t>
      </w:r>
      <w:r w:rsidR="00057B36" w:rsidRPr="00642E1B">
        <w:rPr>
          <w:rFonts w:ascii="Lato" w:hAnsi="Lato" w:cs="Arial"/>
          <w:sz w:val="22"/>
          <w:szCs w:val="22"/>
        </w:rPr>
        <w:t xml:space="preserve">onsider trading candy for small toys or </w:t>
      </w:r>
      <w:r w:rsidR="002616A8" w:rsidRPr="00642E1B">
        <w:rPr>
          <w:rFonts w:ascii="Lato" w:hAnsi="Lato" w:cs="Arial"/>
          <w:sz w:val="22"/>
          <w:szCs w:val="22"/>
        </w:rPr>
        <w:t>fun activities</w:t>
      </w:r>
      <w:r w:rsidR="00057B36" w:rsidRPr="00642E1B">
        <w:rPr>
          <w:rFonts w:ascii="Lato" w:hAnsi="Lato" w:cs="Arial"/>
          <w:sz w:val="22"/>
          <w:szCs w:val="22"/>
        </w:rPr>
        <w:t>.</w:t>
      </w:r>
    </w:p>
    <w:p w14:paraId="10E64CD5" w14:textId="585683B0" w:rsidR="00642E1B" w:rsidRPr="00642E1B" w:rsidRDefault="00057B36" w:rsidP="00057B36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 xml:space="preserve">Brush twice a day </w:t>
      </w:r>
      <w:r w:rsidR="00642E1B" w:rsidRPr="00642E1B">
        <w:rPr>
          <w:rFonts w:ascii="Lato" w:hAnsi="Lato" w:cs="Arial"/>
          <w:sz w:val="22"/>
          <w:szCs w:val="22"/>
        </w:rPr>
        <w:t xml:space="preserve">with fluoride toothpaste </w:t>
      </w:r>
      <w:r w:rsidRPr="00642E1B">
        <w:rPr>
          <w:rFonts w:ascii="Lato" w:hAnsi="Lato" w:cs="Arial"/>
          <w:sz w:val="22"/>
          <w:szCs w:val="22"/>
        </w:rPr>
        <w:t>and floss</w:t>
      </w:r>
      <w:r w:rsidR="00642E1B" w:rsidRPr="00642E1B">
        <w:rPr>
          <w:rFonts w:ascii="Lato" w:hAnsi="Lato" w:cs="Arial"/>
          <w:sz w:val="22"/>
          <w:szCs w:val="22"/>
        </w:rPr>
        <w:t xml:space="preserve"> </w:t>
      </w:r>
      <w:r w:rsidRPr="00642E1B">
        <w:rPr>
          <w:rFonts w:ascii="Lato" w:hAnsi="Lato" w:cs="Arial"/>
          <w:sz w:val="22"/>
          <w:szCs w:val="22"/>
        </w:rPr>
        <w:t>daily.</w:t>
      </w:r>
    </w:p>
    <w:p w14:paraId="170CE905" w14:textId="295E0F33" w:rsidR="00642E1B" w:rsidRPr="00642E1B" w:rsidRDefault="00642E1B" w:rsidP="00057B36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42E1B">
        <w:rPr>
          <w:rFonts w:ascii="Lato" w:hAnsi="Lato" w:cs="Arial"/>
          <w:sz w:val="22"/>
          <w:szCs w:val="22"/>
        </w:rPr>
        <w:t xml:space="preserve">Book regular dental visits </w:t>
      </w:r>
    </w:p>
    <w:p w14:paraId="6849E9DC" w14:textId="77777777" w:rsidR="00BF1012" w:rsidRPr="00642E1B" w:rsidRDefault="00BF1012" w:rsidP="00D26554">
      <w:pPr>
        <w:rPr>
          <w:rFonts w:ascii="Lato" w:hAnsi="Lato" w:cs="Arial"/>
          <w:color w:val="0000FF"/>
          <w:sz w:val="22"/>
          <w:szCs w:val="22"/>
        </w:rPr>
      </w:pPr>
    </w:p>
    <w:p w14:paraId="5E6DC319" w14:textId="77777777" w:rsidR="00642E1B" w:rsidRPr="00642E1B" w:rsidRDefault="00642E1B" w:rsidP="00D26554">
      <w:pPr>
        <w:rPr>
          <w:rFonts w:ascii="Lato" w:hAnsi="Lato" w:cs="Arial"/>
          <w:sz w:val="20"/>
        </w:rPr>
      </w:pPr>
    </w:p>
    <w:p w14:paraId="1787C777" w14:textId="77777777" w:rsidR="00466679" w:rsidRPr="00642E1B" w:rsidRDefault="003E0F7D" w:rsidP="00D26554">
      <w:pPr>
        <w:rPr>
          <w:rFonts w:ascii="Lato" w:hAnsi="Lato" w:cs="Arial"/>
          <w:sz w:val="20"/>
        </w:rPr>
      </w:pPr>
      <w:r w:rsidRPr="00642E1B">
        <w:rPr>
          <w:rFonts w:ascii="Lato" w:hAnsi="Lato" w:cs="Arial"/>
          <w:sz w:val="20"/>
        </w:rPr>
        <w:t>For more information:</w:t>
      </w:r>
    </w:p>
    <w:p w14:paraId="4EFBD20F" w14:textId="77777777" w:rsidR="00C53879" w:rsidRDefault="00057B36" w:rsidP="00466679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r w:rsidRPr="00875BAD">
        <w:rPr>
          <w:rFonts w:ascii="Lato" w:hAnsi="Lato" w:cs="Arial"/>
          <w:sz w:val="20"/>
        </w:rPr>
        <w:t xml:space="preserve">Canadian Dental Association </w:t>
      </w:r>
      <w:r w:rsidR="00466679" w:rsidRPr="00875BAD">
        <w:rPr>
          <w:rFonts w:ascii="Lato" w:hAnsi="Lato" w:cs="Arial"/>
          <w:sz w:val="20"/>
        </w:rPr>
        <w:t xml:space="preserve">– </w:t>
      </w:r>
      <w:hyperlink r:id="rId10" w:history="1">
        <w:r w:rsidRPr="00057B36">
          <w:rPr>
            <w:rStyle w:val="Hyperlink"/>
            <w:rFonts w:ascii="Lato" w:hAnsi="Lato" w:cs="Arial"/>
            <w:sz w:val="20"/>
          </w:rPr>
          <w:t>Halloween</w:t>
        </w:r>
      </w:hyperlink>
    </w:p>
    <w:p w14:paraId="2DB65B46" w14:textId="77777777" w:rsidR="00057B36" w:rsidRPr="00713009" w:rsidRDefault="00057B36" w:rsidP="00466679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r w:rsidRPr="00875BAD">
        <w:rPr>
          <w:rFonts w:ascii="Lato" w:hAnsi="Lato" w:cs="Arial"/>
          <w:sz w:val="20"/>
        </w:rPr>
        <w:t xml:space="preserve">Government of Canada </w:t>
      </w:r>
      <w:r>
        <w:rPr>
          <w:rFonts w:ascii="Lato" w:hAnsi="Lato" w:cs="Arial"/>
          <w:color w:val="0000FF"/>
          <w:sz w:val="20"/>
        </w:rPr>
        <w:t xml:space="preserve">– </w:t>
      </w:r>
      <w:hyperlink r:id="rId11" w:history="1">
        <w:r w:rsidRPr="00057B36">
          <w:rPr>
            <w:rStyle w:val="Hyperlink"/>
            <w:rFonts w:ascii="Lato" w:hAnsi="Lato" w:cs="Arial"/>
            <w:sz w:val="20"/>
          </w:rPr>
          <w:t>Oral Health</w:t>
        </w:r>
      </w:hyperlink>
    </w:p>
    <w:p w14:paraId="488A4BE0" w14:textId="77777777" w:rsidR="00713009" w:rsidRDefault="00713009" w:rsidP="00713009">
      <w:pPr>
        <w:pStyle w:val="ListParagraph"/>
        <w:ind w:left="770"/>
        <w:rPr>
          <w:rFonts w:ascii="Lato" w:hAnsi="Lato" w:cs="Arial"/>
          <w:sz w:val="20"/>
        </w:rPr>
      </w:pPr>
    </w:p>
    <w:p w14:paraId="62F2C433" w14:textId="77777777" w:rsidR="00713009" w:rsidRDefault="00713009" w:rsidP="00713009">
      <w:pPr>
        <w:pStyle w:val="ListParagraph"/>
        <w:ind w:left="770"/>
        <w:rPr>
          <w:rFonts w:ascii="Lato" w:hAnsi="Lato" w:cs="Arial"/>
          <w:sz w:val="20"/>
        </w:rPr>
      </w:pPr>
    </w:p>
    <w:p w14:paraId="2847DB81" w14:textId="77777777" w:rsidR="00713009" w:rsidRDefault="00713009" w:rsidP="00713009">
      <w:pPr>
        <w:pStyle w:val="ListParagraph"/>
        <w:ind w:left="770"/>
        <w:rPr>
          <w:rFonts w:ascii="Lato" w:hAnsi="Lato" w:cs="Arial"/>
          <w:sz w:val="20"/>
        </w:rPr>
      </w:pPr>
    </w:p>
    <w:p w14:paraId="4CE99810" w14:textId="77777777" w:rsidR="00713009" w:rsidRPr="009D1797" w:rsidRDefault="00713009" w:rsidP="009D1797">
      <w:pPr>
        <w:rPr>
          <w:rFonts w:ascii="Lato" w:hAnsi="Lato" w:cs="Arial"/>
          <w:sz w:val="20"/>
        </w:rPr>
      </w:pPr>
    </w:p>
    <w:sectPr w:rsidR="00713009" w:rsidRPr="009D1797" w:rsidSect="00D265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B8F5" w14:textId="77777777" w:rsidR="001D112E" w:rsidRDefault="001D112E" w:rsidP="00C53879">
      <w:r>
        <w:separator/>
      </w:r>
    </w:p>
  </w:endnote>
  <w:endnote w:type="continuationSeparator" w:id="0">
    <w:p w14:paraId="125EF0D8" w14:textId="77777777" w:rsidR="001D112E" w:rsidRDefault="001D112E" w:rsidP="00C5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A090" w14:textId="77777777" w:rsidR="00FB335A" w:rsidRDefault="00FB3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C78B" w14:textId="77777777" w:rsidR="00757D05" w:rsidRPr="00C53879" w:rsidRDefault="00757D05" w:rsidP="00757D05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14:paraId="0FCDF811" w14:textId="77777777" w:rsidR="00757D05" w:rsidRDefault="00757D05" w:rsidP="00757D05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14:paraId="6BB24C1C" w14:textId="217D483E" w:rsidR="00C53879" w:rsidRPr="00C53879" w:rsidRDefault="00C53879" w:rsidP="00FB335A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 w:rsidR="000A081B">
      <w:rPr>
        <w:rFonts w:ascii="Lato" w:hAnsi="Lato"/>
        <w:sz w:val="16"/>
        <w:szCs w:val="16"/>
      </w:rPr>
      <w:t>August</w:t>
    </w:r>
    <w:r w:rsidR="00FB335A">
      <w:rPr>
        <w:rFonts w:ascii="Lato" w:hAnsi="Lato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8036" w14:textId="77777777" w:rsidR="00FB335A" w:rsidRDefault="00FB3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2EAE" w14:textId="77777777" w:rsidR="001D112E" w:rsidRDefault="001D112E" w:rsidP="00C53879">
      <w:r>
        <w:separator/>
      </w:r>
    </w:p>
  </w:footnote>
  <w:footnote w:type="continuationSeparator" w:id="0">
    <w:p w14:paraId="6AA34D4C" w14:textId="77777777" w:rsidR="001D112E" w:rsidRDefault="001D112E" w:rsidP="00C5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8F6D" w14:textId="77777777" w:rsidR="00FB335A" w:rsidRDefault="00FB3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C8CB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71CEEC15" w14:textId="77777777" w:rsidR="00757D05" w:rsidRDefault="00757D05" w:rsidP="00757D05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1" layoutInCell="1" allowOverlap="1" wp14:anchorId="23AFE106" wp14:editId="2D586F75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2A43E7C1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8B1E6" wp14:editId="2C8D8897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1B20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14.4pt" to="52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 strokecolor="#006aa8" strokeweight="1.5pt">
              <v:stroke joinstyle="miter"/>
            </v:line>
          </w:pict>
        </mc:Fallback>
      </mc:AlternateContent>
    </w:r>
  </w:p>
  <w:p w14:paraId="0A1E8FFD" w14:textId="77777777" w:rsidR="00C53879" w:rsidRPr="00757D05" w:rsidRDefault="00C53879" w:rsidP="00757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F6D5" w14:textId="77777777" w:rsidR="00FB335A" w:rsidRDefault="00FB3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1B1A"/>
    <w:multiLevelType w:val="hybridMultilevel"/>
    <w:tmpl w:val="EB721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07A"/>
    <w:multiLevelType w:val="hybridMultilevel"/>
    <w:tmpl w:val="350EA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1EBD"/>
    <w:multiLevelType w:val="hybridMultilevel"/>
    <w:tmpl w:val="65947EC2"/>
    <w:lvl w:ilvl="0" w:tplc="6FB60B9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E3620"/>
    <w:multiLevelType w:val="hybridMultilevel"/>
    <w:tmpl w:val="9B64F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5207943">
    <w:abstractNumId w:val="3"/>
  </w:num>
  <w:num w:numId="2" w16cid:durableId="834566845">
    <w:abstractNumId w:val="6"/>
  </w:num>
  <w:num w:numId="3" w16cid:durableId="52313797">
    <w:abstractNumId w:val="5"/>
  </w:num>
  <w:num w:numId="4" w16cid:durableId="102113843">
    <w:abstractNumId w:val="2"/>
  </w:num>
  <w:num w:numId="5" w16cid:durableId="1822426921">
    <w:abstractNumId w:val="4"/>
  </w:num>
  <w:num w:numId="6" w16cid:durableId="1602030962">
    <w:abstractNumId w:val="0"/>
  </w:num>
  <w:num w:numId="7" w16cid:durableId="138825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3C"/>
    <w:rsid w:val="00004557"/>
    <w:rsid w:val="000170F5"/>
    <w:rsid w:val="00020719"/>
    <w:rsid w:val="00024BC1"/>
    <w:rsid w:val="000300F2"/>
    <w:rsid w:val="00057B36"/>
    <w:rsid w:val="00060550"/>
    <w:rsid w:val="00061DB1"/>
    <w:rsid w:val="000A081B"/>
    <w:rsid w:val="00177811"/>
    <w:rsid w:val="001C51A8"/>
    <w:rsid w:val="001D112E"/>
    <w:rsid w:val="001F086C"/>
    <w:rsid w:val="00201F99"/>
    <w:rsid w:val="002616A8"/>
    <w:rsid w:val="002F241F"/>
    <w:rsid w:val="0031090C"/>
    <w:rsid w:val="003146E4"/>
    <w:rsid w:val="00355CF5"/>
    <w:rsid w:val="003E0F7D"/>
    <w:rsid w:val="00416C74"/>
    <w:rsid w:val="00466679"/>
    <w:rsid w:val="004948B3"/>
    <w:rsid w:val="00531382"/>
    <w:rsid w:val="00552BA8"/>
    <w:rsid w:val="0056442E"/>
    <w:rsid w:val="00567AA5"/>
    <w:rsid w:val="005D0723"/>
    <w:rsid w:val="00627308"/>
    <w:rsid w:val="00642E1B"/>
    <w:rsid w:val="00690FE8"/>
    <w:rsid w:val="006A545F"/>
    <w:rsid w:val="006F2749"/>
    <w:rsid w:val="00713009"/>
    <w:rsid w:val="00757D05"/>
    <w:rsid w:val="007A0D4D"/>
    <w:rsid w:val="00875BAD"/>
    <w:rsid w:val="009D1797"/>
    <w:rsid w:val="009F1C94"/>
    <w:rsid w:val="00A57F6E"/>
    <w:rsid w:val="00A850E8"/>
    <w:rsid w:val="00AA2972"/>
    <w:rsid w:val="00B00BE0"/>
    <w:rsid w:val="00B034D1"/>
    <w:rsid w:val="00B466DB"/>
    <w:rsid w:val="00B75A95"/>
    <w:rsid w:val="00BA473C"/>
    <w:rsid w:val="00BF1012"/>
    <w:rsid w:val="00C53879"/>
    <w:rsid w:val="00C67C35"/>
    <w:rsid w:val="00CB3154"/>
    <w:rsid w:val="00D01FD0"/>
    <w:rsid w:val="00D26554"/>
    <w:rsid w:val="00D353E1"/>
    <w:rsid w:val="00DD0F2E"/>
    <w:rsid w:val="00DD3BB3"/>
    <w:rsid w:val="00DE7B43"/>
    <w:rsid w:val="00E004E9"/>
    <w:rsid w:val="00EA7692"/>
    <w:rsid w:val="00F13C97"/>
    <w:rsid w:val="00F31232"/>
    <w:rsid w:val="00F43F88"/>
    <w:rsid w:val="00F6054C"/>
    <w:rsid w:val="00F84E52"/>
    <w:rsid w:val="00F97CA7"/>
    <w:rsid w:val="00FA5B03"/>
    <w:rsid w:val="00FB335A"/>
    <w:rsid w:val="00FB6082"/>
    <w:rsid w:val="00FC1F11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71CFE"/>
  <w15:chartTrackingRefBased/>
  <w15:docId w15:val="{4D20FED1-BA77-48A4-A86D-6431F061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53879"/>
    <w:rPr>
      <w:rFonts w:ascii="Arial" w:eastAsia="Times New Roman" w:hAnsi="Arial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879"/>
    <w:rPr>
      <w:rFonts w:ascii="Arial" w:eastAsia="Times New Roman" w:hAnsi="Arial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679"/>
    <w:pPr>
      <w:ind w:left="720"/>
      <w:contextualSpacing/>
    </w:pPr>
  </w:style>
  <w:style w:type="paragraph" w:styleId="Revision">
    <w:name w:val="Revision"/>
    <w:hidden/>
    <w:uiPriority w:val="99"/>
    <w:semiHidden/>
    <w:rsid w:val="0062730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8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86C"/>
    <w:rPr>
      <w:rFonts w:ascii="Arial" w:eastAsia="Times New Roman" w:hAnsi="Arial" w:cs="Times New Roman"/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86C"/>
    <w:rPr>
      <w:rFonts w:ascii="Arial" w:eastAsia="Times New Roman" w:hAnsi="Arial" w:cs="Times New Roman"/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public-health/topics/oral-health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da-adc.ca/en/oral_health/cfyt/dental_care_children/halloween.as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BF600-B47D-4CED-A195-5966EF04D8B6}">
  <ds:schemaRefs>
    <ds:schemaRef ds:uri="http://schemas.microsoft.com/office/2006/metadata/properties"/>
    <ds:schemaRef ds:uri="http://schemas.microsoft.com/office/infopath/2007/PartnerControls"/>
    <ds:schemaRef ds:uri="47492b61-9a04-4ae7-a60b-a0380224a1cc"/>
  </ds:schemaRefs>
</ds:datastoreItem>
</file>

<file path=customXml/itemProps3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Parayno, Alicia</dc:creator>
  <cp:keywords/>
  <dc:description/>
  <cp:lastModifiedBy>Parayno, Alicia [ISLH]</cp:lastModifiedBy>
  <cp:revision>3</cp:revision>
  <cp:lastPrinted>2025-08-18T16:06:00Z</cp:lastPrinted>
  <dcterms:created xsi:type="dcterms:W3CDTF">2025-08-20T18:33:00Z</dcterms:created>
  <dcterms:modified xsi:type="dcterms:W3CDTF">2025-08-20T19:00:00Z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